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5D496C" w14:textId="38E9652D" w:rsidR="00F257B8" w:rsidRPr="0090588F" w:rsidRDefault="00F257B8">
      <w:pPr>
        <w:rPr>
          <w:lang w:val="en-GB"/>
        </w:rPr>
      </w:pPr>
    </w:p>
    <w:p w14:paraId="352BB5BF" w14:textId="77777777" w:rsidR="00F257B8" w:rsidRPr="0090588F" w:rsidRDefault="00F257B8" w:rsidP="00F257B8">
      <w:pPr>
        <w:rPr>
          <w:lang w:val="en-GB"/>
        </w:rPr>
      </w:pPr>
      <w:r w:rsidRPr="0090588F">
        <w:rPr>
          <w:lang w:val="en-GB"/>
        </w:rPr>
        <w:t>Annex 3.  Overview of Technical Consultancies</w:t>
      </w:r>
    </w:p>
    <w:p w14:paraId="68E83009" w14:textId="77777777" w:rsidR="00F257B8" w:rsidRPr="0090588F" w:rsidRDefault="00F257B8" w:rsidP="00F257B8">
      <w:pPr>
        <w:rPr>
          <w:lang w:val="en-GB"/>
        </w:rPr>
      </w:pPr>
      <w:r w:rsidRPr="0090588F">
        <w:rPr>
          <w:lang w:val="en-GB"/>
        </w:rPr>
        <w:t>Consultants to support TDA / SAP process.</w:t>
      </w:r>
    </w:p>
    <w:tbl>
      <w:tblPr>
        <w:tblW w:w="14521" w:type="dxa"/>
        <w:tblLayout w:type="fixed"/>
        <w:tblLook w:val="04A0" w:firstRow="1" w:lastRow="0" w:firstColumn="1" w:lastColumn="0" w:noHBand="0" w:noVBand="1"/>
      </w:tblPr>
      <w:tblGrid>
        <w:gridCol w:w="440"/>
        <w:gridCol w:w="1814"/>
        <w:gridCol w:w="4409"/>
        <w:gridCol w:w="3812"/>
        <w:gridCol w:w="964"/>
        <w:gridCol w:w="1134"/>
        <w:gridCol w:w="1948"/>
      </w:tblGrid>
      <w:tr w:rsidR="00F257B8" w:rsidRPr="0090588F" w14:paraId="6101F068" w14:textId="77777777" w:rsidTr="00F257B8">
        <w:trPr>
          <w:trHeight w:val="20"/>
          <w:tblHeader/>
        </w:trPr>
        <w:tc>
          <w:tcPr>
            <w:tcW w:w="440" w:type="dxa"/>
            <w:tcBorders>
              <w:top w:val="single" w:sz="4" w:space="0" w:color="auto"/>
              <w:left w:val="single" w:sz="4" w:space="0" w:color="auto"/>
              <w:bottom w:val="single" w:sz="4" w:space="0" w:color="auto"/>
              <w:right w:val="single" w:sz="4" w:space="0" w:color="auto"/>
            </w:tcBorders>
            <w:shd w:val="clear" w:color="000000" w:fill="AEAAAA"/>
            <w:vAlign w:val="center"/>
            <w:hideMark/>
          </w:tcPr>
          <w:p w14:paraId="0E7867E1" w14:textId="77777777" w:rsidR="00F257B8" w:rsidRPr="0090588F" w:rsidRDefault="00F257B8" w:rsidP="00F257B8">
            <w:pPr>
              <w:spacing w:after="0" w:line="240" w:lineRule="auto"/>
              <w:jc w:val="center"/>
              <w:rPr>
                <w:rFonts w:ascii="Corbel" w:eastAsia="Times New Roman" w:hAnsi="Corbel" w:cs="Calibri"/>
                <w:b/>
                <w:bCs/>
                <w:color w:val="000000"/>
                <w:sz w:val="16"/>
                <w:szCs w:val="16"/>
                <w:lang w:val="en-GB" w:eastAsia="en-GB"/>
              </w:rPr>
            </w:pPr>
            <w:r w:rsidRPr="0090588F">
              <w:rPr>
                <w:rFonts w:ascii="Corbel" w:eastAsia="Times New Roman" w:hAnsi="Corbel" w:cs="Calibri"/>
                <w:b/>
                <w:bCs/>
                <w:color w:val="000000"/>
                <w:sz w:val="16"/>
                <w:szCs w:val="16"/>
                <w:lang w:val="en-GB" w:eastAsia="en-GB"/>
              </w:rPr>
              <w:t>N°</w:t>
            </w:r>
          </w:p>
        </w:tc>
        <w:tc>
          <w:tcPr>
            <w:tcW w:w="1814" w:type="dxa"/>
            <w:tcBorders>
              <w:top w:val="single" w:sz="4" w:space="0" w:color="auto"/>
              <w:left w:val="nil"/>
              <w:bottom w:val="single" w:sz="4" w:space="0" w:color="auto"/>
              <w:right w:val="single" w:sz="4" w:space="0" w:color="auto"/>
            </w:tcBorders>
            <w:shd w:val="clear" w:color="000000" w:fill="AEAAAA"/>
            <w:vAlign w:val="center"/>
            <w:hideMark/>
          </w:tcPr>
          <w:p w14:paraId="3C35CCB3" w14:textId="77777777" w:rsidR="00F257B8" w:rsidRPr="0090588F" w:rsidRDefault="00F257B8" w:rsidP="00F257B8">
            <w:pPr>
              <w:spacing w:after="0" w:line="240" w:lineRule="auto"/>
              <w:jc w:val="center"/>
              <w:rPr>
                <w:rFonts w:ascii="Corbel" w:eastAsia="Times New Roman" w:hAnsi="Corbel" w:cs="Calibri"/>
                <w:b/>
                <w:bCs/>
                <w:color w:val="000000"/>
                <w:sz w:val="16"/>
                <w:szCs w:val="16"/>
                <w:lang w:val="en-GB" w:eastAsia="en-GB"/>
              </w:rPr>
            </w:pPr>
            <w:r w:rsidRPr="0090588F">
              <w:rPr>
                <w:rFonts w:ascii="Corbel" w:eastAsia="Times New Roman" w:hAnsi="Corbel" w:cs="Calibri"/>
                <w:b/>
                <w:bCs/>
                <w:color w:val="000000"/>
                <w:sz w:val="16"/>
                <w:szCs w:val="16"/>
                <w:lang w:val="en-GB" w:eastAsia="en-GB"/>
              </w:rPr>
              <w:t>Name</w:t>
            </w:r>
          </w:p>
        </w:tc>
        <w:tc>
          <w:tcPr>
            <w:tcW w:w="4409" w:type="dxa"/>
            <w:tcBorders>
              <w:top w:val="single" w:sz="4" w:space="0" w:color="auto"/>
              <w:left w:val="nil"/>
              <w:bottom w:val="single" w:sz="4" w:space="0" w:color="auto"/>
              <w:right w:val="single" w:sz="4" w:space="0" w:color="auto"/>
            </w:tcBorders>
            <w:shd w:val="clear" w:color="000000" w:fill="AEAAAA"/>
            <w:vAlign w:val="center"/>
            <w:hideMark/>
          </w:tcPr>
          <w:p w14:paraId="76FABE13" w14:textId="77777777" w:rsidR="00F257B8" w:rsidRPr="0090588F" w:rsidRDefault="00F257B8" w:rsidP="00F257B8">
            <w:pPr>
              <w:spacing w:after="0" w:line="240" w:lineRule="auto"/>
              <w:jc w:val="center"/>
              <w:rPr>
                <w:rFonts w:ascii="Corbel" w:eastAsia="Times New Roman" w:hAnsi="Corbel" w:cs="Calibri"/>
                <w:b/>
                <w:bCs/>
                <w:color w:val="000000"/>
                <w:sz w:val="16"/>
                <w:szCs w:val="16"/>
                <w:lang w:val="en-GB" w:eastAsia="en-GB"/>
              </w:rPr>
            </w:pPr>
            <w:r w:rsidRPr="0090588F">
              <w:rPr>
                <w:rFonts w:ascii="Corbel" w:eastAsia="Times New Roman" w:hAnsi="Corbel" w:cs="Calibri"/>
                <w:b/>
                <w:bCs/>
                <w:color w:val="000000"/>
                <w:sz w:val="16"/>
                <w:szCs w:val="16"/>
                <w:lang w:val="en-GB" w:eastAsia="en-GB"/>
              </w:rPr>
              <w:t>Required Services</w:t>
            </w:r>
          </w:p>
        </w:tc>
        <w:tc>
          <w:tcPr>
            <w:tcW w:w="3812" w:type="dxa"/>
            <w:tcBorders>
              <w:top w:val="single" w:sz="4" w:space="0" w:color="auto"/>
              <w:left w:val="nil"/>
              <w:bottom w:val="single" w:sz="4" w:space="0" w:color="auto"/>
              <w:right w:val="single" w:sz="4" w:space="0" w:color="auto"/>
            </w:tcBorders>
            <w:shd w:val="clear" w:color="000000" w:fill="AEAAAA"/>
            <w:vAlign w:val="center"/>
            <w:hideMark/>
          </w:tcPr>
          <w:p w14:paraId="0C5AD0F2" w14:textId="77777777" w:rsidR="00F257B8" w:rsidRPr="0090588F" w:rsidRDefault="00F257B8" w:rsidP="00F257B8">
            <w:pPr>
              <w:spacing w:after="0" w:line="240" w:lineRule="auto"/>
              <w:jc w:val="center"/>
              <w:rPr>
                <w:rFonts w:ascii="Corbel" w:eastAsia="Times New Roman" w:hAnsi="Corbel" w:cs="Calibri"/>
                <w:b/>
                <w:bCs/>
                <w:color w:val="000000"/>
                <w:sz w:val="16"/>
                <w:szCs w:val="16"/>
                <w:lang w:val="en-GB" w:eastAsia="en-GB"/>
              </w:rPr>
            </w:pPr>
            <w:r w:rsidRPr="0090588F">
              <w:rPr>
                <w:rFonts w:ascii="Corbel" w:eastAsia="Times New Roman" w:hAnsi="Corbel" w:cs="Calibri"/>
                <w:b/>
                <w:bCs/>
                <w:color w:val="000000"/>
                <w:sz w:val="16"/>
                <w:szCs w:val="16"/>
                <w:lang w:val="en-GB" w:eastAsia="en-GB"/>
              </w:rPr>
              <w:t>Consultant Profile and Required Experience</w:t>
            </w:r>
          </w:p>
        </w:tc>
        <w:tc>
          <w:tcPr>
            <w:tcW w:w="964" w:type="dxa"/>
            <w:tcBorders>
              <w:top w:val="single" w:sz="4" w:space="0" w:color="auto"/>
              <w:left w:val="nil"/>
              <w:bottom w:val="single" w:sz="4" w:space="0" w:color="auto"/>
              <w:right w:val="single" w:sz="4" w:space="0" w:color="auto"/>
            </w:tcBorders>
            <w:shd w:val="clear" w:color="000000" w:fill="AEAAAA"/>
            <w:vAlign w:val="center"/>
            <w:hideMark/>
          </w:tcPr>
          <w:p w14:paraId="130E9913" w14:textId="77777777" w:rsidR="00F257B8" w:rsidRPr="0090588F" w:rsidRDefault="00F257B8" w:rsidP="00F257B8">
            <w:pPr>
              <w:spacing w:after="0" w:line="240" w:lineRule="auto"/>
              <w:jc w:val="center"/>
              <w:rPr>
                <w:rFonts w:ascii="Corbel" w:eastAsia="Times New Roman" w:hAnsi="Corbel" w:cs="Calibri"/>
                <w:b/>
                <w:bCs/>
                <w:color w:val="000000"/>
                <w:sz w:val="16"/>
                <w:szCs w:val="16"/>
                <w:lang w:val="en-GB" w:eastAsia="en-GB"/>
              </w:rPr>
            </w:pPr>
            <w:r w:rsidRPr="0090588F">
              <w:rPr>
                <w:rFonts w:ascii="Corbel" w:eastAsia="Times New Roman" w:hAnsi="Corbel" w:cs="Calibri"/>
                <w:b/>
                <w:bCs/>
                <w:color w:val="000000"/>
                <w:sz w:val="16"/>
                <w:szCs w:val="16"/>
                <w:lang w:val="en-GB" w:eastAsia="en-GB"/>
              </w:rPr>
              <w:t>Duration</w:t>
            </w:r>
          </w:p>
        </w:tc>
        <w:tc>
          <w:tcPr>
            <w:tcW w:w="1134" w:type="dxa"/>
            <w:tcBorders>
              <w:top w:val="single" w:sz="4" w:space="0" w:color="auto"/>
              <w:left w:val="nil"/>
              <w:bottom w:val="single" w:sz="4" w:space="0" w:color="auto"/>
              <w:right w:val="single" w:sz="4" w:space="0" w:color="auto"/>
            </w:tcBorders>
            <w:shd w:val="clear" w:color="000000" w:fill="AEAAAA"/>
            <w:vAlign w:val="center"/>
            <w:hideMark/>
          </w:tcPr>
          <w:p w14:paraId="32133A7B" w14:textId="2544C6EB" w:rsidR="00F257B8" w:rsidRPr="0090588F" w:rsidRDefault="00F257B8" w:rsidP="00F257B8">
            <w:pPr>
              <w:spacing w:after="0" w:line="240" w:lineRule="auto"/>
              <w:jc w:val="center"/>
              <w:rPr>
                <w:rFonts w:ascii="Corbel" w:eastAsia="Times New Roman" w:hAnsi="Corbel" w:cs="Calibri"/>
                <w:b/>
                <w:bCs/>
                <w:color w:val="000000"/>
                <w:sz w:val="16"/>
                <w:szCs w:val="16"/>
                <w:lang w:val="en-GB" w:eastAsia="en-GB"/>
              </w:rPr>
            </w:pPr>
            <w:r w:rsidRPr="0090588F">
              <w:rPr>
                <w:rFonts w:ascii="Corbel" w:eastAsia="Times New Roman" w:hAnsi="Corbel" w:cs="Calibri"/>
                <w:b/>
                <w:bCs/>
                <w:color w:val="000000"/>
                <w:sz w:val="16"/>
                <w:szCs w:val="16"/>
                <w:lang w:val="en-GB" w:eastAsia="en-GB"/>
              </w:rPr>
              <w:t>Budget (USD)</w:t>
            </w:r>
          </w:p>
        </w:tc>
        <w:tc>
          <w:tcPr>
            <w:tcW w:w="1948" w:type="dxa"/>
            <w:tcBorders>
              <w:top w:val="single" w:sz="4" w:space="0" w:color="auto"/>
              <w:left w:val="nil"/>
              <w:bottom w:val="single" w:sz="4" w:space="0" w:color="auto"/>
              <w:right w:val="single" w:sz="4" w:space="0" w:color="auto"/>
            </w:tcBorders>
            <w:shd w:val="clear" w:color="000000" w:fill="AEAAAA"/>
            <w:vAlign w:val="center"/>
            <w:hideMark/>
          </w:tcPr>
          <w:p w14:paraId="26B74C96" w14:textId="77777777" w:rsidR="00F257B8" w:rsidRPr="0090588F" w:rsidRDefault="00F257B8" w:rsidP="00F257B8">
            <w:pPr>
              <w:spacing w:after="0" w:line="240" w:lineRule="auto"/>
              <w:jc w:val="center"/>
              <w:rPr>
                <w:rFonts w:ascii="Corbel" w:eastAsia="Times New Roman" w:hAnsi="Corbel" w:cs="Calibri"/>
                <w:b/>
                <w:bCs/>
                <w:color w:val="000000"/>
                <w:sz w:val="16"/>
                <w:szCs w:val="16"/>
                <w:lang w:val="en-GB" w:eastAsia="en-GB"/>
              </w:rPr>
            </w:pPr>
            <w:r w:rsidRPr="0090588F">
              <w:rPr>
                <w:rFonts w:ascii="Corbel" w:eastAsia="Times New Roman" w:hAnsi="Corbel" w:cs="Calibri"/>
                <w:b/>
                <w:bCs/>
                <w:color w:val="000000"/>
                <w:sz w:val="16"/>
                <w:szCs w:val="16"/>
                <w:lang w:val="en-GB" w:eastAsia="en-GB"/>
              </w:rPr>
              <w:t>Comments</w:t>
            </w:r>
          </w:p>
        </w:tc>
      </w:tr>
      <w:tr w:rsidR="00F257B8" w:rsidRPr="0090588F" w14:paraId="75E479BE" w14:textId="77777777" w:rsidTr="00F257B8">
        <w:trPr>
          <w:trHeight w:val="20"/>
        </w:trPr>
        <w:tc>
          <w:tcPr>
            <w:tcW w:w="440" w:type="dxa"/>
            <w:tcBorders>
              <w:top w:val="nil"/>
              <w:left w:val="single" w:sz="4" w:space="0" w:color="auto"/>
              <w:bottom w:val="single" w:sz="4" w:space="0" w:color="auto"/>
              <w:right w:val="single" w:sz="4" w:space="0" w:color="auto"/>
            </w:tcBorders>
            <w:shd w:val="clear" w:color="auto" w:fill="auto"/>
            <w:noWrap/>
            <w:hideMark/>
          </w:tcPr>
          <w:p w14:paraId="22709E6C"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w:t>
            </w:r>
          </w:p>
        </w:tc>
        <w:tc>
          <w:tcPr>
            <w:tcW w:w="1814" w:type="dxa"/>
            <w:tcBorders>
              <w:top w:val="nil"/>
              <w:left w:val="nil"/>
              <w:bottom w:val="single" w:sz="4" w:space="0" w:color="auto"/>
              <w:right w:val="single" w:sz="4" w:space="0" w:color="auto"/>
            </w:tcBorders>
            <w:shd w:val="clear" w:color="auto" w:fill="auto"/>
            <w:hideMark/>
          </w:tcPr>
          <w:p w14:paraId="1A7308B4" w14:textId="77777777" w:rsidR="00F257B8"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Consultant to compile and organize existing IWRM information. Support for the preparation of the TDA.</w:t>
            </w:r>
          </w:p>
          <w:p w14:paraId="557A6A80" w14:textId="1A9CAC94" w:rsidR="009C0BD5" w:rsidRPr="0090588F" w:rsidRDefault="009C0BD5" w:rsidP="00F257B8">
            <w:pPr>
              <w:spacing w:after="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(output 1).</w:t>
            </w:r>
          </w:p>
        </w:tc>
        <w:tc>
          <w:tcPr>
            <w:tcW w:w="4409" w:type="dxa"/>
            <w:tcBorders>
              <w:top w:val="nil"/>
              <w:left w:val="nil"/>
              <w:bottom w:val="single" w:sz="4" w:space="0" w:color="auto"/>
              <w:right w:val="single" w:sz="4" w:space="0" w:color="auto"/>
            </w:tcBorders>
            <w:shd w:val="clear" w:color="auto" w:fill="auto"/>
            <w:hideMark/>
          </w:tcPr>
          <w:p w14:paraId="5454A576"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Objective. Compile and organize all available information on the status and management of transboundary basins to make it available to the TDA development team.</w:t>
            </w:r>
          </w:p>
          <w:p w14:paraId="4E5C8E76" w14:textId="71397684"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Compile existing information (e.g., maps, studies, theses, hydrometeorological data, plans) on the state of surface and groundwater resources and watershed conditions that affect the regulation and availability of water in local, regional and national entities of Colombia and Ecuador with competencies and work in these areas.</w:t>
            </w:r>
          </w:p>
          <w:p w14:paraId="4FD2229A"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Information on water resources management plans, adaptation / mitigation plans to climate change, risk management plans will be compiled.</w:t>
            </w:r>
          </w:p>
          <w:p w14:paraId="4B8650B3"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Sort and organize the information collected.</w:t>
            </w:r>
          </w:p>
          <w:p w14:paraId="7AD2CC4C"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Work in coordination with the social affairs consultant to compile and organize existing information on social issues.</w:t>
            </w:r>
          </w:p>
        </w:tc>
        <w:tc>
          <w:tcPr>
            <w:tcW w:w="3812" w:type="dxa"/>
            <w:tcBorders>
              <w:top w:val="nil"/>
              <w:left w:val="nil"/>
              <w:bottom w:val="single" w:sz="4" w:space="0" w:color="auto"/>
              <w:right w:val="single" w:sz="4" w:space="0" w:color="auto"/>
            </w:tcBorders>
            <w:shd w:val="clear" w:color="auto" w:fill="auto"/>
            <w:hideMark/>
          </w:tcPr>
          <w:p w14:paraId="03F487AF"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 Professional degree in engineering (civil, geographic, forestry, agricultural), hydrology, or natural or environmental sciences.</w:t>
            </w:r>
          </w:p>
          <w:p w14:paraId="5705F2A7"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2. At least five years of general professional experience, with job experience in one of the transboundary basins.</w:t>
            </w:r>
          </w:p>
        </w:tc>
        <w:tc>
          <w:tcPr>
            <w:tcW w:w="964" w:type="dxa"/>
            <w:tcBorders>
              <w:top w:val="nil"/>
              <w:left w:val="nil"/>
              <w:bottom w:val="single" w:sz="4" w:space="0" w:color="auto"/>
              <w:right w:val="single" w:sz="4" w:space="0" w:color="auto"/>
            </w:tcBorders>
            <w:shd w:val="clear" w:color="auto" w:fill="auto"/>
            <w:hideMark/>
          </w:tcPr>
          <w:p w14:paraId="1A3AE5B5"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3 months</w:t>
            </w:r>
          </w:p>
        </w:tc>
        <w:tc>
          <w:tcPr>
            <w:tcW w:w="1134" w:type="dxa"/>
            <w:tcBorders>
              <w:top w:val="nil"/>
              <w:left w:val="nil"/>
              <w:bottom w:val="single" w:sz="4" w:space="0" w:color="auto"/>
              <w:right w:val="single" w:sz="4" w:space="0" w:color="auto"/>
            </w:tcBorders>
            <w:shd w:val="clear" w:color="auto" w:fill="auto"/>
            <w:hideMark/>
          </w:tcPr>
          <w:p w14:paraId="608B1FF4"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7,000</w:t>
            </w:r>
          </w:p>
        </w:tc>
        <w:tc>
          <w:tcPr>
            <w:tcW w:w="1948" w:type="dxa"/>
            <w:tcBorders>
              <w:top w:val="nil"/>
              <w:left w:val="nil"/>
              <w:bottom w:val="single" w:sz="4" w:space="0" w:color="auto"/>
              <w:right w:val="single" w:sz="4" w:space="0" w:color="auto"/>
            </w:tcBorders>
            <w:shd w:val="clear" w:color="auto" w:fill="auto"/>
            <w:hideMark/>
          </w:tcPr>
          <w:p w14:paraId="5455AD41"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USD 5000 for fees and USD 2000 for mobilization for field visits in both countries.</w:t>
            </w:r>
          </w:p>
        </w:tc>
      </w:tr>
      <w:tr w:rsidR="00F257B8" w:rsidRPr="0090588F" w14:paraId="53356067" w14:textId="77777777" w:rsidTr="00F257B8">
        <w:trPr>
          <w:trHeight w:val="20"/>
        </w:trPr>
        <w:tc>
          <w:tcPr>
            <w:tcW w:w="440" w:type="dxa"/>
            <w:tcBorders>
              <w:top w:val="nil"/>
              <w:left w:val="single" w:sz="4" w:space="0" w:color="auto"/>
              <w:bottom w:val="single" w:sz="4" w:space="0" w:color="auto"/>
              <w:right w:val="single" w:sz="4" w:space="0" w:color="auto"/>
            </w:tcBorders>
            <w:shd w:val="clear" w:color="auto" w:fill="auto"/>
            <w:noWrap/>
            <w:hideMark/>
          </w:tcPr>
          <w:p w14:paraId="591F53C6"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2</w:t>
            </w:r>
          </w:p>
        </w:tc>
        <w:tc>
          <w:tcPr>
            <w:tcW w:w="1814" w:type="dxa"/>
            <w:tcBorders>
              <w:top w:val="nil"/>
              <w:left w:val="nil"/>
              <w:bottom w:val="single" w:sz="4" w:space="0" w:color="auto"/>
              <w:right w:val="single" w:sz="4" w:space="0" w:color="auto"/>
            </w:tcBorders>
            <w:shd w:val="clear" w:color="auto" w:fill="auto"/>
            <w:hideMark/>
          </w:tcPr>
          <w:p w14:paraId="078E8C0E" w14:textId="77777777" w:rsidR="00F257B8"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Consultant to compile and organize existing social affairs information. Support for the preparation of the TDA.</w:t>
            </w:r>
          </w:p>
          <w:p w14:paraId="3C4FF0D5" w14:textId="77777777" w:rsidR="009C0BD5" w:rsidRDefault="009C0BD5" w:rsidP="00F257B8">
            <w:pPr>
              <w:spacing w:after="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(output 1).</w:t>
            </w:r>
          </w:p>
          <w:p w14:paraId="21DDC68C" w14:textId="5219A15B" w:rsidR="009C0BD5" w:rsidRPr="0090588F" w:rsidRDefault="009C0BD5" w:rsidP="00F257B8">
            <w:pPr>
              <w:spacing w:after="0" w:line="240" w:lineRule="auto"/>
              <w:rPr>
                <w:rFonts w:ascii="Corbel" w:eastAsia="Times New Roman" w:hAnsi="Corbel" w:cs="Calibri"/>
                <w:color w:val="000000"/>
                <w:sz w:val="16"/>
                <w:szCs w:val="16"/>
                <w:lang w:val="en-GB" w:eastAsia="en-GB"/>
              </w:rPr>
            </w:pPr>
          </w:p>
        </w:tc>
        <w:tc>
          <w:tcPr>
            <w:tcW w:w="4409" w:type="dxa"/>
            <w:tcBorders>
              <w:top w:val="nil"/>
              <w:left w:val="nil"/>
              <w:bottom w:val="single" w:sz="4" w:space="0" w:color="auto"/>
              <w:right w:val="single" w:sz="4" w:space="0" w:color="auto"/>
            </w:tcBorders>
            <w:shd w:val="clear" w:color="auto" w:fill="auto"/>
            <w:hideMark/>
          </w:tcPr>
          <w:p w14:paraId="5416A6C0"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Objective. Compile and organize all available information on social aspects of transboundary basins to make it available to the TDA development team.</w:t>
            </w:r>
          </w:p>
          <w:p w14:paraId="0407EEF1"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Compile the existing information (e.g., thesis studies, data, plans) on the condition of the population that inhabits and uses the watershed resources in local, regional and national entities of Colombia and Ecuador with competencies and work on these issues and with emphasis on information on living conditions, social participation, interculturality and gender.</w:t>
            </w:r>
          </w:p>
          <w:p w14:paraId="3F664933"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Gather specific information about:</w:t>
            </w:r>
          </w:p>
          <w:p w14:paraId="52130577"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Investigations of cases on gender and water conditions in the study basins.</w:t>
            </w:r>
          </w:p>
          <w:p w14:paraId="3EC57B33"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xml:space="preserve">- Disaggregated information on the composition of the water boards and the aqueduct </w:t>
            </w:r>
            <w:bookmarkStart w:id="0" w:name="_GoBack"/>
            <w:bookmarkEnd w:id="0"/>
            <w:r w:rsidRPr="0090588F">
              <w:rPr>
                <w:rFonts w:ascii="Corbel" w:eastAsia="Times New Roman" w:hAnsi="Corbel" w:cs="Calibri"/>
                <w:color w:val="000000"/>
                <w:sz w:val="16"/>
                <w:szCs w:val="16"/>
                <w:lang w:val="en-GB" w:eastAsia="en-GB"/>
              </w:rPr>
              <w:t>and irrigation boards.</w:t>
            </w:r>
          </w:p>
          <w:p w14:paraId="39142C9E"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Studies or research participation in water projects- Number of water boards and watershed irrigation.</w:t>
            </w:r>
          </w:p>
          <w:p w14:paraId="5600821D"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Information on water concessions granted in the basins</w:t>
            </w:r>
          </w:p>
          <w:p w14:paraId="6C8C6EC5"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Compile the life plans of the indigenous peoples.</w:t>
            </w:r>
          </w:p>
          <w:p w14:paraId="62826C68"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Compile the integrated management plans of the community councils.</w:t>
            </w:r>
          </w:p>
          <w:p w14:paraId="4085C0E6"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Compile the local development plans of the municipalities, parish boards, departments and provinces.</w:t>
            </w:r>
          </w:p>
          <w:p w14:paraId="66461FB4"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Sort and organize the information collected.</w:t>
            </w:r>
          </w:p>
          <w:p w14:paraId="2B3B28AA"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Work in coordination with the IWRM consultant for compilation and organization of existing information in IWRM.</w:t>
            </w:r>
          </w:p>
        </w:tc>
        <w:tc>
          <w:tcPr>
            <w:tcW w:w="3812" w:type="dxa"/>
            <w:tcBorders>
              <w:top w:val="nil"/>
              <w:left w:val="nil"/>
              <w:bottom w:val="single" w:sz="4" w:space="0" w:color="auto"/>
              <w:right w:val="single" w:sz="4" w:space="0" w:color="auto"/>
            </w:tcBorders>
            <w:shd w:val="clear" w:color="auto" w:fill="auto"/>
            <w:hideMark/>
          </w:tcPr>
          <w:p w14:paraId="1793C74B"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 Professional title in local development, gender studies, sociology or anthropology.</w:t>
            </w:r>
          </w:p>
          <w:p w14:paraId="1B51514E"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2. At least five years of general professional experience, with job experience in one of the transboundary basins.</w:t>
            </w:r>
          </w:p>
          <w:p w14:paraId="19A8D4A3"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3. Experience in gathering social information.</w:t>
            </w:r>
          </w:p>
        </w:tc>
        <w:tc>
          <w:tcPr>
            <w:tcW w:w="964" w:type="dxa"/>
            <w:tcBorders>
              <w:top w:val="nil"/>
              <w:left w:val="nil"/>
              <w:bottom w:val="single" w:sz="4" w:space="0" w:color="auto"/>
              <w:right w:val="single" w:sz="4" w:space="0" w:color="auto"/>
            </w:tcBorders>
            <w:shd w:val="clear" w:color="auto" w:fill="auto"/>
            <w:hideMark/>
          </w:tcPr>
          <w:p w14:paraId="7CF226A3"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3 months</w:t>
            </w:r>
          </w:p>
        </w:tc>
        <w:tc>
          <w:tcPr>
            <w:tcW w:w="1134" w:type="dxa"/>
            <w:tcBorders>
              <w:top w:val="nil"/>
              <w:left w:val="nil"/>
              <w:bottom w:val="single" w:sz="4" w:space="0" w:color="auto"/>
              <w:right w:val="single" w:sz="4" w:space="0" w:color="auto"/>
            </w:tcBorders>
            <w:shd w:val="clear" w:color="auto" w:fill="auto"/>
            <w:hideMark/>
          </w:tcPr>
          <w:p w14:paraId="70C1289C"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7,000</w:t>
            </w:r>
          </w:p>
        </w:tc>
        <w:tc>
          <w:tcPr>
            <w:tcW w:w="1948" w:type="dxa"/>
            <w:tcBorders>
              <w:top w:val="nil"/>
              <w:left w:val="nil"/>
              <w:bottom w:val="single" w:sz="4" w:space="0" w:color="auto"/>
              <w:right w:val="single" w:sz="4" w:space="0" w:color="auto"/>
            </w:tcBorders>
            <w:shd w:val="clear" w:color="auto" w:fill="auto"/>
            <w:hideMark/>
          </w:tcPr>
          <w:p w14:paraId="3D3FCA01"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USD 5000 for fees and USD 2000 for mobilization for field visits in both countries.</w:t>
            </w:r>
          </w:p>
        </w:tc>
      </w:tr>
      <w:tr w:rsidR="00F257B8" w:rsidRPr="0090588F" w14:paraId="406D5580" w14:textId="77777777" w:rsidTr="00F257B8">
        <w:trPr>
          <w:trHeight w:val="20"/>
        </w:trPr>
        <w:tc>
          <w:tcPr>
            <w:tcW w:w="440" w:type="dxa"/>
            <w:tcBorders>
              <w:top w:val="nil"/>
              <w:left w:val="single" w:sz="4" w:space="0" w:color="auto"/>
              <w:bottom w:val="single" w:sz="4" w:space="0" w:color="auto"/>
              <w:right w:val="single" w:sz="4" w:space="0" w:color="auto"/>
            </w:tcBorders>
            <w:shd w:val="clear" w:color="auto" w:fill="auto"/>
            <w:noWrap/>
            <w:hideMark/>
          </w:tcPr>
          <w:p w14:paraId="41C039AB" w14:textId="184FD7A6" w:rsidR="00F257B8" w:rsidRPr="0090588F" w:rsidRDefault="00237585" w:rsidP="00F257B8">
            <w:pPr>
              <w:spacing w:after="0" w:line="240" w:lineRule="auto"/>
              <w:jc w:val="center"/>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3</w:t>
            </w:r>
          </w:p>
        </w:tc>
        <w:tc>
          <w:tcPr>
            <w:tcW w:w="1814" w:type="dxa"/>
            <w:tcBorders>
              <w:top w:val="nil"/>
              <w:left w:val="nil"/>
              <w:bottom w:val="single" w:sz="4" w:space="0" w:color="auto"/>
              <w:right w:val="single" w:sz="4" w:space="0" w:color="auto"/>
            </w:tcBorders>
            <w:shd w:val="clear" w:color="auto" w:fill="auto"/>
            <w:hideMark/>
          </w:tcPr>
          <w:p w14:paraId="0D7083B1" w14:textId="77777777" w:rsidR="00F257B8"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Water resources specialist. Support for the preparation of the TDA.</w:t>
            </w:r>
          </w:p>
          <w:p w14:paraId="06711E54" w14:textId="58DFDDFC" w:rsidR="009C0BD5" w:rsidRPr="0090588F" w:rsidRDefault="009C0BD5" w:rsidP="00F257B8">
            <w:pPr>
              <w:spacing w:after="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lastRenderedPageBreak/>
              <w:t>(output 1).</w:t>
            </w:r>
          </w:p>
        </w:tc>
        <w:tc>
          <w:tcPr>
            <w:tcW w:w="4409" w:type="dxa"/>
            <w:tcBorders>
              <w:top w:val="nil"/>
              <w:left w:val="nil"/>
              <w:bottom w:val="single" w:sz="4" w:space="0" w:color="auto"/>
              <w:right w:val="single" w:sz="4" w:space="0" w:color="auto"/>
            </w:tcBorders>
            <w:shd w:val="clear" w:color="auto" w:fill="auto"/>
            <w:hideMark/>
          </w:tcPr>
          <w:p w14:paraId="3CA541C0"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lastRenderedPageBreak/>
              <w:t>Objective. Advise the TDA development team on water resources management.</w:t>
            </w:r>
          </w:p>
          <w:p w14:paraId="2AD8364C"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xml:space="preserve">* Support in the identification of problems and analysis of consequences and causal chain on issues about the status, </w:t>
            </w:r>
            <w:r w:rsidRPr="0090588F">
              <w:rPr>
                <w:rFonts w:ascii="Corbel" w:eastAsia="Times New Roman" w:hAnsi="Corbel" w:cs="Calibri"/>
                <w:color w:val="000000"/>
                <w:sz w:val="16"/>
                <w:szCs w:val="16"/>
                <w:lang w:val="en-GB" w:eastAsia="en-GB"/>
              </w:rPr>
              <w:lastRenderedPageBreak/>
              <w:t>conditions and management of surface and groundwater resources, water quality and its relationship with determinant components in its dynamics, existing in transboundary watersheds.</w:t>
            </w:r>
          </w:p>
          <w:p w14:paraId="43A7C964"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Participate in workshops and face-to-face or virtual meetings of the TDA development team.</w:t>
            </w:r>
          </w:p>
          <w:p w14:paraId="16E5DB9F"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Attend the training course in the TDA / SAP methodology</w:t>
            </w:r>
          </w:p>
          <w:p w14:paraId="0B271185"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Support the preparation of the TDA draft by consolidating the inputs generated in the workshops and the thematic reports.</w:t>
            </w:r>
          </w:p>
          <w:p w14:paraId="74D7DBFA"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Support the preparation of the final version of the cross-border diagnosis based on the review of the members of the TDA development team and the document review workshop.</w:t>
            </w:r>
          </w:p>
        </w:tc>
        <w:tc>
          <w:tcPr>
            <w:tcW w:w="3812" w:type="dxa"/>
            <w:tcBorders>
              <w:top w:val="nil"/>
              <w:left w:val="nil"/>
              <w:bottom w:val="single" w:sz="4" w:space="0" w:color="auto"/>
              <w:right w:val="single" w:sz="4" w:space="0" w:color="auto"/>
            </w:tcBorders>
            <w:shd w:val="clear" w:color="auto" w:fill="auto"/>
            <w:hideMark/>
          </w:tcPr>
          <w:p w14:paraId="181EFCA9"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lastRenderedPageBreak/>
              <w:t xml:space="preserve">1. Professional degree in engineering (civil, geographic, forestry, agricultural), hydrology, or natural or environmental sciences. Preferably with a </w:t>
            </w:r>
            <w:r w:rsidRPr="0090588F">
              <w:rPr>
                <w:rFonts w:ascii="Corbel" w:eastAsia="Times New Roman" w:hAnsi="Corbel" w:cs="Calibri"/>
                <w:color w:val="000000"/>
                <w:sz w:val="16"/>
                <w:szCs w:val="16"/>
                <w:lang w:val="en-GB" w:eastAsia="en-GB"/>
              </w:rPr>
              <w:lastRenderedPageBreak/>
              <w:t>master's or doctorate degree in hydrology, water resources, water resources or related areas.</w:t>
            </w:r>
          </w:p>
          <w:p w14:paraId="77CF962A"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2. At least ten years of general professional experience, with specific experience of at least five years in integrated water resources management activities. Must have work experience with interdisciplinary teams and sensitivity on social aspects such as interculturality and gender.</w:t>
            </w:r>
          </w:p>
          <w:p w14:paraId="71C0C0FE"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3. Preferable to have knowledge and experience of work in any of the transboundary basins.</w:t>
            </w:r>
          </w:p>
          <w:p w14:paraId="0AB8B44E" w14:textId="2D658173"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xml:space="preserve">4. Desirable to have previous experience in preparation, execution or evaluation of GEF projects within the international </w:t>
            </w:r>
            <w:r w:rsidR="00AB50C5" w:rsidRPr="0090588F">
              <w:rPr>
                <w:rFonts w:ascii="Corbel" w:eastAsia="Times New Roman" w:hAnsi="Corbel" w:cs="Calibri"/>
                <w:color w:val="000000"/>
                <w:sz w:val="16"/>
                <w:szCs w:val="16"/>
                <w:lang w:val="en-GB" w:eastAsia="en-GB"/>
              </w:rPr>
              <w:t>waters’</w:t>
            </w:r>
            <w:r w:rsidRPr="0090588F">
              <w:rPr>
                <w:rFonts w:ascii="Corbel" w:eastAsia="Times New Roman" w:hAnsi="Corbel" w:cs="Calibri"/>
                <w:color w:val="000000"/>
                <w:sz w:val="16"/>
                <w:szCs w:val="16"/>
                <w:lang w:val="en-GB" w:eastAsia="en-GB"/>
              </w:rPr>
              <w:t xml:space="preserve"> portfolio.</w:t>
            </w:r>
          </w:p>
        </w:tc>
        <w:tc>
          <w:tcPr>
            <w:tcW w:w="964" w:type="dxa"/>
            <w:tcBorders>
              <w:top w:val="nil"/>
              <w:left w:val="nil"/>
              <w:bottom w:val="single" w:sz="4" w:space="0" w:color="auto"/>
              <w:right w:val="single" w:sz="4" w:space="0" w:color="auto"/>
            </w:tcBorders>
            <w:shd w:val="clear" w:color="auto" w:fill="auto"/>
            <w:hideMark/>
          </w:tcPr>
          <w:p w14:paraId="6AE9DAB1"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lastRenderedPageBreak/>
              <w:t>12 months</w:t>
            </w:r>
          </w:p>
        </w:tc>
        <w:tc>
          <w:tcPr>
            <w:tcW w:w="1134" w:type="dxa"/>
            <w:tcBorders>
              <w:top w:val="nil"/>
              <w:left w:val="nil"/>
              <w:bottom w:val="single" w:sz="4" w:space="0" w:color="auto"/>
              <w:right w:val="single" w:sz="4" w:space="0" w:color="auto"/>
            </w:tcBorders>
            <w:shd w:val="clear" w:color="auto" w:fill="auto"/>
            <w:hideMark/>
          </w:tcPr>
          <w:p w14:paraId="2877A7A5"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12,500</w:t>
            </w:r>
          </w:p>
        </w:tc>
        <w:tc>
          <w:tcPr>
            <w:tcW w:w="1948" w:type="dxa"/>
            <w:tcBorders>
              <w:top w:val="nil"/>
              <w:left w:val="nil"/>
              <w:bottom w:val="single" w:sz="4" w:space="0" w:color="auto"/>
              <w:right w:val="single" w:sz="4" w:space="0" w:color="auto"/>
            </w:tcBorders>
            <w:shd w:val="clear" w:color="auto" w:fill="auto"/>
            <w:hideMark/>
          </w:tcPr>
          <w:p w14:paraId="11673BC9"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xml:space="preserve">Ongoing support work during the TDA preparation period (between 12 and 14 </w:t>
            </w:r>
            <w:r w:rsidRPr="0090588F">
              <w:rPr>
                <w:rFonts w:ascii="Corbel" w:eastAsia="Times New Roman" w:hAnsi="Corbel" w:cs="Calibri"/>
                <w:color w:val="000000"/>
                <w:sz w:val="16"/>
                <w:szCs w:val="16"/>
                <w:lang w:val="en-GB" w:eastAsia="en-GB"/>
              </w:rPr>
              <w:lastRenderedPageBreak/>
              <w:t>months). USD250 / day x 50 days = USD12,500 of fees. The costs of participation in the workshops and meetings of the process will be covered by the project.</w:t>
            </w:r>
          </w:p>
        </w:tc>
      </w:tr>
      <w:tr w:rsidR="00F257B8" w:rsidRPr="0090588F" w14:paraId="593FE11E" w14:textId="77777777" w:rsidTr="00F257B8">
        <w:trPr>
          <w:trHeight w:val="20"/>
        </w:trPr>
        <w:tc>
          <w:tcPr>
            <w:tcW w:w="440" w:type="dxa"/>
            <w:tcBorders>
              <w:top w:val="nil"/>
              <w:left w:val="single" w:sz="4" w:space="0" w:color="auto"/>
              <w:bottom w:val="single" w:sz="4" w:space="0" w:color="auto"/>
              <w:right w:val="single" w:sz="4" w:space="0" w:color="auto"/>
            </w:tcBorders>
            <w:shd w:val="clear" w:color="auto" w:fill="auto"/>
            <w:noWrap/>
            <w:hideMark/>
          </w:tcPr>
          <w:p w14:paraId="3D75F447" w14:textId="7E0DD4D1" w:rsidR="00F257B8" w:rsidRPr="0090588F" w:rsidRDefault="00237585" w:rsidP="00F257B8">
            <w:pPr>
              <w:spacing w:after="0" w:line="240" w:lineRule="auto"/>
              <w:jc w:val="center"/>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lastRenderedPageBreak/>
              <w:t>4</w:t>
            </w:r>
          </w:p>
        </w:tc>
        <w:tc>
          <w:tcPr>
            <w:tcW w:w="1814" w:type="dxa"/>
            <w:tcBorders>
              <w:top w:val="nil"/>
              <w:left w:val="nil"/>
              <w:bottom w:val="single" w:sz="4" w:space="0" w:color="auto"/>
              <w:right w:val="single" w:sz="4" w:space="0" w:color="auto"/>
            </w:tcBorders>
            <w:shd w:val="clear" w:color="auto" w:fill="auto"/>
            <w:hideMark/>
          </w:tcPr>
          <w:p w14:paraId="3A4417DC" w14:textId="77777777" w:rsidR="00F257B8"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Biodiversity specialist. Support for the preparation of the TDA.</w:t>
            </w:r>
          </w:p>
          <w:p w14:paraId="5D4EFF13" w14:textId="77777777" w:rsidR="009C0BD5" w:rsidRDefault="009C0BD5" w:rsidP="00F257B8">
            <w:pPr>
              <w:spacing w:after="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(output 1).</w:t>
            </w:r>
          </w:p>
          <w:p w14:paraId="71292D65" w14:textId="75E13F86" w:rsidR="009C0BD5" w:rsidRPr="0090588F" w:rsidRDefault="009C0BD5" w:rsidP="00F257B8">
            <w:pPr>
              <w:spacing w:after="0" w:line="240" w:lineRule="auto"/>
              <w:rPr>
                <w:rFonts w:ascii="Corbel" w:eastAsia="Times New Roman" w:hAnsi="Corbel" w:cs="Calibri"/>
                <w:color w:val="000000"/>
                <w:sz w:val="16"/>
                <w:szCs w:val="16"/>
                <w:lang w:val="en-GB" w:eastAsia="en-GB"/>
              </w:rPr>
            </w:pPr>
          </w:p>
        </w:tc>
        <w:tc>
          <w:tcPr>
            <w:tcW w:w="4409" w:type="dxa"/>
            <w:tcBorders>
              <w:top w:val="nil"/>
              <w:left w:val="nil"/>
              <w:bottom w:val="single" w:sz="4" w:space="0" w:color="auto"/>
              <w:right w:val="single" w:sz="4" w:space="0" w:color="auto"/>
            </w:tcBorders>
            <w:shd w:val="clear" w:color="auto" w:fill="auto"/>
            <w:hideMark/>
          </w:tcPr>
          <w:p w14:paraId="53BF6138"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Objective. Advise the TDA development team on biodiversity management and conservation.</w:t>
            </w:r>
          </w:p>
          <w:p w14:paraId="70017FFA"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Support in the identification of problems and analysis of consequences and causal chain on issues of biodiversity conservation, management of protected areas, ecosystem services, restoration of ecosystems and other issues that arise during the development of TDA.</w:t>
            </w:r>
          </w:p>
          <w:p w14:paraId="04978379"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Participate in workshops and face-to-face or virtual meetings of the TDA development team.</w:t>
            </w:r>
          </w:p>
          <w:p w14:paraId="439B70EE"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Attend the training course in the TDA / SAP methodology</w:t>
            </w:r>
          </w:p>
          <w:p w14:paraId="3D48283D"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Support the preparation of the TDA draft by consolidating the inputs generated in the workshops and the thematic reports.</w:t>
            </w:r>
          </w:p>
          <w:p w14:paraId="143C7478"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Support the preparation of the final version of the cross-border diagnosis based on the review of the members of the TDA development team and the document review workshop.</w:t>
            </w:r>
          </w:p>
        </w:tc>
        <w:tc>
          <w:tcPr>
            <w:tcW w:w="3812" w:type="dxa"/>
            <w:tcBorders>
              <w:top w:val="nil"/>
              <w:left w:val="nil"/>
              <w:bottom w:val="single" w:sz="4" w:space="0" w:color="auto"/>
              <w:right w:val="single" w:sz="4" w:space="0" w:color="auto"/>
            </w:tcBorders>
            <w:shd w:val="clear" w:color="auto" w:fill="auto"/>
            <w:hideMark/>
          </w:tcPr>
          <w:p w14:paraId="6E4CDDEE"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 Professional title in biological, environmental, forestry, or agricultural sciences. Preferably with master's or doctorate training.</w:t>
            </w:r>
          </w:p>
          <w:p w14:paraId="15EAF876"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2. At least ten years of general professional experience, with specific experience of at least five years in activities of integrated management of natural resources, conservation of biodiversity, management of protected areas, or sustainable forest management. Must have work experience with interdisciplinary teams and sensitivity on social aspects such as interculturality and gender.</w:t>
            </w:r>
          </w:p>
          <w:p w14:paraId="724A8A3A"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3. Preferable to have knowledge and experience of work in any of the transboundary basins.</w:t>
            </w:r>
          </w:p>
          <w:p w14:paraId="30A5B83A" w14:textId="24FD9055"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xml:space="preserve">4. Desirable to have previous experience in preparation, execution or evaluation of GEF projects within the international </w:t>
            </w:r>
            <w:r w:rsidR="0090588F" w:rsidRPr="0090588F">
              <w:rPr>
                <w:rFonts w:ascii="Corbel" w:eastAsia="Times New Roman" w:hAnsi="Corbel" w:cs="Calibri"/>
                <w:color w:val="000000"/>
                <w:sz w:val="16"/>
                <w:szCs w:val="16"/>
                <w:lang w:val="en-GB" w:eastAsia="en-GB"/>
              </w:rPr>
              <w:t>waters’</w:t>
            </w:r>
            <w:r w:rsidRPr="0090588F">
              <w:rPr>
                <w:rFonts w:ascii="Corbel" w:eastAsia="Times New Roman" w:hAnsi="Corbel" w:cs="Calibri"/>
                <w:color w:val="000000"/>
                <w:sz w:val="16"/>
                <w:szCs w:val="16"/>
                <w:lang w:val="en-GB" w:eastAsia="en-GB"/>
              </w:rPr>
              <w:t xml:space="preserve"> portfolio.</w:t>
            </w:r>
          </w:p>
        </w:tc>
        <w:tc>
          <w:tcPr>
            <w:tcW w:w="964" w:type="dxa"/>
            <w:tcBorders>
              <w:top w:val="nil"/>
              <w:left w:val="nil"/>
              <w:bottom w:val="single" w:sz="4" w:space="0" w:color="auto"/>
              <w:right w:val="single" w:sz="4" w:space="0" w:color="auto"/>
            </w:tcBorders>
            <w:shd w:val="clear" w:color="auto" w:fill="auto"/>
            <w:hideMark/>
          </w:tcPr>
          <w:p w14:paraId="609944F0"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12 months</w:t>
            </w:r>
          </w:p>
        </w:tc>
        <w:tc>
          <w:tcPr>
            <w:tcW w:w="1134" w:type="dxa"/>
            <w:tcBorders>
              <w:top w:val="nil"/>
              <w:left w:val="nil"/>
              <w:bottom w:val="single" w:sz="4" w:space="0" w:color="auto"/>
              <w:right w:val="single" w:sz="4" w:space="0" w:color="auto"/>
            </w:tcBorders>
            <w:shd w:val="clear" w:color="auto" w:fill="auto"/>
            <w:hideMark/>
          </w:tcPr>
          <w:p w14:paraId="72F68A0B"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12,500</w:t>
            </w:r>
          </w:p>
        </w:tc>
        <w:tc>
          <w:tcPr>
            <w:tcW w:w="1948" w:type="dxa"/>
            <w:tcBorders>
              <w:top w:val="nil"/>
              <w:left w:val="nil"/>
              <w:bottom w:val="single" w:sz="4" w:space="0" w:color="auto"/>
              <w:right w:val="single" w:sz="4" w:space="0" w:color="auto"/>
            </w:tcBorders>
            <w:shd w:val="clear" w:color="auto" w:fill="auto"/>
            <w:hideMark/>
          </w:tcPr>
          <w:p w14:paraId="771AC68C"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Ongoing support work during the TDA preparation period (between 12 and 14 months). USD250 / day x 50 days = USD12,500 of fees. The costs of participation in the workshops and meetings of the process will be covered by the project.</w:t>
            </w:r>
          </w:p>
        </w:tc>
      </w:tr>
      <w:tr w:rsidR="00F257B8" w:rsidRPr="0090588F" w14:paraId="18B4464C" w14:textId="77777777" w:rsidTr="00F257B8">
        <w:trPr>
          <w:trHeight w:val="20"/>
        </w:trPr>
        <w:tc>
          <w:tcPr>
            <w:tcW w:w="440" w:type="dxa"/>
            <w:tcBorders>
              <w:top w:val="nil"/>
              <w:left w:val="single" w:sz="4" w:space="0" w:color="auto"/>
              <w:bottom w:val="single" w:sz="4" w:space="0" w:color="auto"/>
              <w:right w:val="single" w:sz="4" w:space="0" w:color="auto"/>
            </w:tcBorders>
            <w:shd w:val="clear" w:color="auto" w:fill="auto"/>
            <w:noWrap/>
            <w:hideMark/>
          </w:tcPr>
          <w:p w14:paraId="02AC2A46" w14:textId="656CC7B3" w:rsidR="00F257B8" w:rsidRPr="0090588F" w:rsidRDefault="00237585" w:rsidP="00F257B8">
            <w:pPr>
              <w:spacing w:after="0" w:line="240" w:lineRule="auto"/>
              <w:jc w:val="center"/>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5</w:t>
            </w:r>
          </w:p>
        </w:tc>
        <w:tc>
          <w:tcPr>
            <w:tcW w:w="1814" w:type="dxa"/>
            <w:tcBorders>
              <w:top w:val="nil"/>
              <w:left w:val="nil"/>
              <w:bottom w:val="single" w:sz="4" w:space="0" w:color="auto"/>
              <w:right w:val="single" w:sz="4" w:space="0" w:color="auto"/>
            </w:tcBorders>
            <w:shd w:val="clear" w:color="auto" w:fill="auto"/>
            <w:hideMark/>
          </w:tcPr>
          <w:p w14:paraId="6C8B205E" w14:textId="77777777" w:rsidR="00F257B8"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Climate change specialist. Support for the preparation of the TDA.</w:t>
            </w:r>
          </w:p>
          <w:p w14:paraId="21DE61E6" w14:textId="0B6F4438" w:rsidR="009C0BD5" w:rsidRPr="0090588F" w:rsidRDefault="009C0BD5" w:rsidP="00F257B8">
            <w:pPr>
              <w:spacing w:after="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(output 1).</w:t>
            </w:r>
          </w:p>
        </w:tc>
        <w:tc>
          <w:tcPr>
            <w:tcW w:w="4409" w:type="dxa"/>
            <w:tcBorders>
              <w:top w:val="nil"/>
              <w:left w:val="nil"/>
              <w:bottom w:val="single" w:sz="4" w:space="0" w:color="auto"/>
              <w:right w:val="single" w:sz="4" w:space="0" w:color="auto"/>
            </w:tcBorders>
            <w:shd w:val="clear" w:color="auto" w:fill="auto"/>
            <w:hideMark/>
          </w:tcPr>
          <w:p w14:paraId="6B5E7D4F"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Objective. Advise the TDA development team in adaptation to climate change.</w:t>
            </w:r>
          </w:p>
          <w:p w14:paraId="22FA3EDB"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Support in the identification of problems and analysis of consequences and causal chain on issues of impacts of variability and climate change and provide advice on adaptation at the ecosystem level.</w:t>
            </w:r>
          </w:p>
          <w:p w14:paraId="754A1479"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Participate in workshops and face-to-face or virtual meetings of the TDA development team.</w:t>
            </w:r>
          </w:p>
          <w:p w14:paraId="360059A6"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Attend the training course in the TDA / SAP methodology</w:t>
            </w:r>
          </w:p>
          <w:p w14:paraId="467BFA2A"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Support the preparation of the TDA draft by consolidating the inputs generated in the workshops and the thematic reports.</w:t>
            </w:r>
          </w:p>
          <w:p w14:paraId="1D38F454"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Support the preparation of the final version of the cross-border diagnosis based on the review of the members of the TDA development team and the document review workshop.</w:t>
            </w:r>
          </w:p>
        </w:tc>
        <w:tc>
          <w:tcPr>
            <w:tcW w:w="3812" w:type="dxa"/>
            <w:tcBorders>
              <w:top w:val="nil"/>
              <w:left w:val="nil"/>
              <w:bottom w:val="single" w:sz="4" w:space="0" w:color="auto"/>
              <w:right w:val="single" w:sz="4" w:space="0" w:color="auto"/>
            </w:tcBorders>
            <w:shd w:val="clear" w:color="auto" w:fill="auto"/>
            <w:hideMark/>
          </w:tcPr>
          <w:p w14:paraId="2D01F08A"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 Professional title in biological or environmental sciences, geographic engineering, hydrology, or climatology. Preferably with master's or doctorate level training and specialization in climate change, particularly in aspects of adaptation.</w:t>
            </w:r>
          </w:p>
          <w:p w14:paraId="3E75B68C"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2. At least ten years of general professional experience, with specific experience of at least five years in climate change management activities, preparation of risk analysis and / or adaptation plans. Must have work experience with interdisciplinary teams and sensitivity on social aspects such as interculturality and gender.</w:t>
            </w:r>
          </w:p>
          <w:p w14:paraId="44E8FF96"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3. Preferable to have knowledge and experience of work in any of the transboundary basins.</w:t>
            </w:r>
          </w:p>
          <w:p w14:paraId="39A1F875"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4. Desirable to have experience in the application of local adaptation measures based on ecosystems through actions of local groups.</w:t>
            </w:r>
          </w:p>
          <w:p w14:paraId="15C5679D"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5. Desirable to have previous experience in preparation, execution or evaluation of GEF projects.</w:t>
            </w:r>
          </w:p>
        </w:tc>
        <w:tc>
          <w:tcPr>
            <w:tcW w:w="964" w:type="dxa"/>
            <w:tcBorders>
              <w:top w:val="nil"/>
              <w:left w:val="nil"/>
              <w:bottom w:val="single" w:sz="4" w:space="0" w:color="auto"/>
              <w:right w:val="single" w:sz="4" w:space="0" w:color="auto"/>
            </w:tcBorders>
            <w:shd w:val="clear" w:color="auto" w:fill="auto"/>
            <w:hideMark/>
          </w:tcPr>
          <w:p w14:paraId="5124B3F9"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12 months</w:t>
            </w:r>
          </w:p>
        </w:tc>
        <w:tc>
          <w:tcPr>
            <w:tcW w:w="1134" w:type="dxa"/>
            <w:tcBorders>
              <w:top w:val="nil"/>
              <w:left w:val="nil"/>
              <w:bottom w:val="single" w:sz="4" w:space="0" w:color="auto"/>
              <w:right w:val="single" w:sz="4" w:space="0" w:color="auto"/>
            </w:tcBorders>
            <w:shd w:val="clear" w:color="auto" w:fill="auto"/>
            <w:hideMark/>
          </w:tcPr>
          <w:p w14:paraId="08192B4E"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12,500</w:t>
            </w:r>
          </w:p>
        </w:tc>
        <w:tc>
          <w:tcPr>
            <w:tcW w:w="1948" w:type="dxa"/>
            <w:tcBorders>
              <w:top w:val="nil"/>
              <w:left w:val="nil"/>
              <w:bottom w:val="single" w:sz="4" w:space="0" w:color="auto"/>
              <w:right w:val="single" w:sz="4" w:space="0" w:color="auto"/>
            </w:tcBorders>
            <w:shd w:val="clear" w:color="auto" w:fill="auto"/>
            <w:hideMark/>
          </w:tcPr>
          <w:p w14:paraId="489F0CA1"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Ongoing support work during the TDA preparation period (between 12 and 14 months). USD250 / day x 50 days = USD12,500 of fees. The costs of participation in the workshops and meetings of the process will be covered by the project.</w:t>
            </w:r>
          </w:p>
        </w:tc>
      </w:tr>
      <w:tr w:rsidR="00F257B8" w:rsidRPr="0090588F" w14:paraId="4EEF36DB" w14:textId="77777777" w:rsidTr="00F257B8">
        <w:trPr>
          <w:trHeight w:val="20"/>
        </w:trPr>
        <w:tc>
          <w:tcPr>
            <w:tcW w:w="440" w:type="dxa"/>
            <w:tcBorders>
              <w:top w:val="nil"/>
              <w:left w:val="single" w:sz="4" w:space="0" w:color="auto"/>
              <w:bottom w:val="single" w:sz="4" w:space="0" w:color="auto"/>
              <w:right w:val="single" w:sz="4" w:space="0" w:color="auto"/>
            </w:tcBorders>
            <w:shd w:val="clear" w:color="auto" w:fill="auto"/>
            <w:noWrap/>
            <w:hideMark/>
          </w:tcPr>
          <w:p w14:paraId="56F981DD" w14:textId="4B359A7C" w:rsidR="00F257B8" w:rsidRPr="0090588F" w:rsidRDefault="00237585" w:rsidP="00F257B8">
            <w:pPr>
              <w:spacing w:after="0" w:line="240" w:lineRule="auto"/>
              <w:jc w:val="center"/>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6</w:t>
            </w:r>
          </w:p>
        </w:tc>
        <w:tc>
          <w:tcPr>
            <w:tcW w:w="1814" w:type="dxa"/>
            <w:tcBorders>
              <w:top w:val="nil"/>
              <w:left w:val="nil"/>
              <w:bottom w:val="single" w:sz="4" w:space="0" w:color="auto"/>
              <w:right w:val="single" w:sz="4" w:space="0" w:color="auto"/>
            </w:tcBorders>
            <w:shd w:val="clear" w:color="auto" w:fill="auto"/>
            <w:hideMark/>
          </w:tcPr>
          <w:p w14:paraId="70E6B0E7" w14:textId="77777777" w:rsidR="00F257B8" w:rsidRDefault="00D322AF"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xml:space="preserve">Participation and gender equality assistant. </w:t>
            </w:r>
            <w:r w:rsidR="00F257B8" w:rsidRPr="0090588F">
              <w:rPr>
                <w:rFonts w:ascii="Corbel" w:eastAsia="Times New Roman" w:hAnsi="Corbel" w:cs="Calibri"/>
                <w:color w:val="000000"/>
                <w:sz w:val="16"/>
                <w:szCs w:val="16"/>
                <w:lang w:val="en-GB" w:eastAsia="en-GB"/>
              </w:rPr>
              <w:t>Support to SAP preparation.</w:t>
            </w:r>
          </w:p>
          <w:p w14:paraId="3CF7D43A" w14:textId="67BB330D" w:rsidR="009C0BD5" w:rsidRPr="0090588F" w:rsidRDefault="009C0BD5" w:rsidP="00F257B8">
            <w:pPr>
              <w:spacing w:after="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(Output 2).</w:t>
            </w:r>
          </w:p>
        </w:tc>
        <w:tc>
          <w:tcPr>
            <w:tcW w:w="4409" w:type="dxa"/>
            <w:tcBorders>
              <w:top w:val="nil"/>
              <w:left w:val="nil"/>
              <w:bottom w:val="single" w:sz="4" w:space="0" w:color="auto"/>
              <w:right w:val="single" w:sz="4" w:space="0" w:color="auto"/>
            </w:tcBorders>
            <w:shd w:val="clear" w:color="auto" w:fill="auto"/>
            <w:hideMark/>
          </w:tcPr>
          <w:p w14:paraId="0A957FDA" w14:textId="17D98333"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Objective. Support the SAP development team on issues related to social participation and gender integration.</w:t>
            </w:r>
            <w:r w:rsidR="00D322AF" w:rsidRPr="0090588F">
              <w:rPr>
                <w:rFonts w:ascii="Corbel" w:eastAsia="Times New Roman" w:hAnsi="Corbel" w:cs="Calibri"/>
                <w:color w:val="000000"/>
                <w:sz w:val="16"/>
                <w:szCs w:val="16"/>
                <w:lang w:val="en-GB" w:eastAsia="en-GB"/>
              </w:rPr>
              <w:t xml:space="preserve"> </w:t>
            </w:r>
            <w:r w:rsidRPr="0090588F">
              <w:rPr>
                <w:rFonts w:ascii="Corbel" w:eastAsia="Times New Roman" w:hAnsi="Corbel" w:cs="Calibri"/>
                <w:color w:val="000000"/>
                <w:sz w:val="16"/>
                <w:szCs w:val="16"/>
                <w:lang w:val="en-GB" w:eastAsia="en-GB"/>
              </w:rPr>
              <w:t>Under the supervision of the participation and gender specialist, the assistant will support the design and execution of information processes and the involvement of local actors and work in coordination with the local facilitators.</w:t>
            </w:r>
          </w:p>
          <w:p w14:paraId="24568C50"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Participate in workshops and face-to-face or virtual meetings of the SAP development team.</w:t>
            </w:r>
          </w:p>
          <w:p w14:paraId="2751A2CB"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Attend the training course in the TDA / SAP methodology</w:t>
            </w:r>
          </w:p>
          <w:p w14:paraId="01DF1566"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Organize the workshops and meetings to communicate the content of the TDA to the local actors, ensuring the adequate participation of the actors. Develop content that is understandable by the different audiences.</w:t>
            </w:r>
          </w:p>
          <w:p w14:paraId="6644A0C0" w14:textId="036F2663"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Organize the workshops and meetings to present the proposed content for the SAP, guaranteeing the appropriate participation of the actors. Design the format of the contents to be presented so that it is understandable by the different audiences.</w:t>
            </w:r>
            <w:r w:rsidRPr="0090588F">
              <w:rPr>
                <w:rFonts w:ascii="Corbel" w:eastAsia="Times New Roman" w:hAnsi="Corbel" w:cs="Calibri"/>
                <w:color w:val="000000"/>
                <w:sz w:val="16"/>
                <w:szCs w:val="16"/>
                <w:lang w:val="en-GB" w:eastAsia="en-GB"/>
              </w:rPr>
              <w:br/>
              <w:t xml:space="preserve">* Prepare the reports of the workshops and meetings to consult the contents of the </w:t>
            </w:r>
            <w:r w:rsidR="00D322AF" w:rsidRPr="0090588F">
              <w:rPr>
                <w:rFonts w:ascii="Corbel" w:eastAsia="Times New Roman" w:hAnsi="Corbel" w:cs="Calibri"/>
                <w:color w:val="000000"/>
                <w:sz w:val="16"/>
                <w:szCs w:val="16"/>
                <w:lang w:val="en-GB" w:eastAsia="en-GB"/>
              </w:rPr>
              <w:t>SAP and</w:t>
            </w:r>
            <w:r w:rsidRPr="0090588F">
              <w:rPr>
                <w:rFonts w:ascii="Corbel" w:eastAsia="Times New Roman" w:hAnsi="Corbel" w:cs="Calibri"/>
                <w:color w:val="000000"/>
                <w:sz w:val="16"/>
                <w:szCs w:val="16"/>
                <w:lang w:val="en-GB" w:eastAsia="en-GB"/>
              </w:rPr>
              <w:t xml:space="preserve"> report the results of the consultations to the SAP development team.</w:t>
            </w:r>
          </w:p>
          <w:p w14:paraId="71D7D684"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Support the preparation of the SAP draft consolidating the inputs generated in the consultation events. Ensure the integration of intercultural issues, gender, social participation and empowerment of women in the SAP.</w:t>
            </w:r>
          </w:p>
          <w:p w14:paraId="004D84F6"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Organize the activities / meetings to communicate the final version of the SAP to local stakeholders.</w:t>
            </w:r>
          </w:p>
        </w:tc>
        <w:tc>
          <w:tcPr>
            <w:tcW w:w="3812" w:type="dxa"/>
            <w:tcBorders>
              <w:top w:val="nil"/>
              <w:left w:val="nil"/>
              <w:bottom w:val="single" w:sz="4" w:space="0" w:color="auto"/>
              <w:right w:val="single" w:sz="4" w:space="0" w:color="auto"/>
            </w:tcBorders>
            <w:shd w:val="clear" w:color="auto" w:fill="auto"/>
            <w:hideMark/>
          </w:tcPr>
          <w:p w14:paraId="38F28059" w14:textId="4A761991"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xml:space="preserve">1. Professional title in social sciences, local development, gender studies, sociology or anthropology. Preferably with master's </w:t>
            </w:r>
            <w:r w:rsidR="00D322AF" w:rsidRPr="0090588F">
              <w:rPr>
                <w:rFonts w:ascii="Corbel" w:eastAsia="Times New Roman" w:hAnsi="Corbel" w:cs="Calibri"/>
                <w:color w:val="000000"/>
                <w:sz w:val="16"/>
                <w:szCs w:val="16"/>
                <w:lang w:val="en-GB" w:eastAsia="en-GB"/>
              </w:rPr>
              <w:t>degree a</w:t>
            </w:r>
            <w:r w:rsidRPr="0090588F">
              <w:rPr>
                <w:rFonts w:ascii="Corbel" w:eastAsia="Times New Roman" w:hAnsi="Corbel" w:cs="Calibri"/>
                <w:color w:val="000000"/>
                <w:sz w:val="16"/>
                <w:szCs w:val="16"/>
                <w:lang w:val="en-GB" w:eastAsia="en-GB"/>
              </w:rPr>
              <w:t xml:space="preserve">nd specialization in gender or </w:t>
            </w:r>
            <w:r w:rsidR="00D322AF" w:rsidRPr="0090588F">
              <w:rPr>
                <w:rFonts w:ascii="Corbel" w:eastAsia="Times New Roman" w:hAnsi="Corbel" w:cs="Calibri"/>
                <w:color w:val="000000"/>
                <w:sz w:val="16"/>
                <w:szCs w:val="16"/>
                <w:lang w:val="en-GB" w:eastAsia="en-GB"/>
              </w:rPr>
              <w:t>intercultural affairs</w:t>
            </w:r>
            <w:r w:rsidRPr="0090588F">
              <w:rPr>
                <w:rFonts w:ascii="Corbel" w:eastAsia="Times New Roman" w:hAnsi="Corbel" w:cs="Calibri"/>
                <w:color w:val="000000"/>
                <w:sz w:val="16"/>
                <w:szCs w:val="16"/>
                <w:lang w:val="en-GB" w:eastAsia="en-GB"/>
              </w:rPr>
              <w:t>. Desirable to have training in facilitation, pedagogical interpretation or community participatory processes.</w:t>
            </w:r>
          </w:p>
          <w:p w14:paraId="4A32ABE7" w14:textId="4CFB079A"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xml:space="preserve">2. At least </w:t>
            </w:r>
            <w:r w:rsidR="00D322AF" w:rsidRPr="0090588F">
              <w:rPr>
                <w:rFonts w:ascii="Corbel" w:eastAsia="Times New Roman" w:hAnsi="Corbel" w:cs="Calibri"/>
                <w:color w:val="000000"/>
                <w:sz w:val="16"/>
                <w:szCs w:val="16"/>
                <w:lang w:val="en-GB" w:eastAsia="en-GB"/>
              </w:rPr>
              <w:t>five</w:t>
            </w:r>
            <w:r w:rsidRPr="0090588F">
              <w:rPr>
                <w:rFonts w:ascii="Corbel" w:eastAsia="Times New Roman" w:hAnsi="Corbel" w:cs="Calibri"/>
                <w:color w:val="000000"/>
                <w:sz w:val="16"/>
                <w:szCs w:val="16"/>
                <w:lang w:val="en-GB" w:eastAsia="en-GB"/>
              </w:rPr>
              <w:t xml:space="preserve"> years of general professional experience, with specific experience of at least five years in the design of participation processes and consultation of local communities and indigenous peoples.</w:t>
            </w:r>
          </w:p>
          <w:p w14:paraId="14F98F6B"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3. Must have work experience with interdisciplinary teams and inclusion of the gender equality approach.</w:t>
            </w:r>
          </w:p>
          <w:p w14:paraId="44FFAED3"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4. Must have experience and skills in pedagogical interpretation.</w:t>
            </w:r>
          </w:p>
          <w:p w14:paraId="1FE29BE9"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5. Preferable to have knowledge and work experience in any of the transboundary basins.</w:t>
            </w:r>
          </w:p>
          <w:p w14:paraId="53840984"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6. Desirable to have previous experience in preparation, execution or evaluation of GEF projects.</w:t>
            </w:r>
          </w:p>
        </w:tc>
        <w:tc>
          <w:tcPr>
            <w:tcW w:w="964" w:type="dxa"/>
            <w:tcBorders>
              <w:top w:val="nil"/>
              <w:left w:val="nil"/>
              <w:bottom w:val="single" w:sz="4" w:space="0" w:color="auto"/>
              <w:right w:val="single" w:sz="4" w:space="0" w:color="auto"/>
            </w:tcBorders>
            <w:shd w:val="clear" w:color="auto" w:fill="auto"/>
            <w:hideMark/>
          </w:tcPr>
          <w:p w14:paraId="0B6DFEEC"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16 months</w:t>
            </w:r>
          </w:p>
        </w:tc>
        <w:tc>
          <w:tcPr>
            <w:tcW w:w="1134" w:type="dxa"/>
            <w:tcBorders>
              <w:top w:val="nil"/>
              <w:left w:val="nil"/>
              <w:bottom w:val="single" w:sz="4" w:space="0" w:color="auto"/>
              <w:right w:val="single" w:sz="4" w:space="0" w:color="auto"/>
            </w:tcBorders>
            <w:shd w:val="clear" w:color="auto" w:fill="auto"/>
            <w:hideMark/>
          </w:tcPr>
          <w:p w14:paraId="15D961C7"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27,200</w:t>
            </w:r>
          </w:p>
        </w:tc>
        <w:tc>
          <w:tcPr>
            <w:tcW w:w="1948" w:type="dxa"/>
            <w:tcBorders>
              <w:top w:val="nil"/>
              <w:left w:val="nil"/>
              <w:bottom w:val="single" w:sz="4" w:space="0" w:color="auto"/>
              <w:right w:val="single" w:sz="4" w:space="0" w:color="auto"/>
            </w:tcBorders>
            <w:shd w:val="clear" w:color="auto" w:fill="auto"/>
            <w:hideMark/>
          </w:tcPr>
          <w:p w14:paraId="4F88D20E"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w:t>
            </w:r>
          </w:p>
        </w:tc>
      </w:tr>
      <w:tr w:rsidR="00F257B8" w:rsidRPr="0090588F" w14:paraId="1E746DE9" w14:textId="77777777" w:rsidTr="00F257B8">
        <w:trPr>
          <w:trHeight w:val="20"/>
        </w:trPr>
        <w:tc>
          <w:tcPr>
            <w:tcW w:w="440" w:type="dxa"/>
            <w:tcBorders>
              <w:top w:val="nil"/>
              <w:left w:val="single" w:sz="4" w:space="0" w:color="auto"/>
              <w:bottom w:val="single" w:sz="4" w:space="0" w:color="auto"/>
              <w:right w:val="single" w:sz="4" w:space="0" w:color="auto"/>
            </w:tcBorders>
            <w:shd w:val="clear" w:color="auto" w:fill="auto"/>
            <w:noWrap/>
            <w:hideMark/>
          </w:tcPr>
          <w:p w14:paraId="4A184C3F" w14:textId="283F58E9" w:rsidR="00F257B8" w:rsidRPr="0090588F" w:rsidRDefault="00237585" w:rsidP="00F257B8">
            <w:pPr>
              <w:spacing w:after="0" w:line="240" w:lineRule="auto"/>
              <w:jc w:val="center"/>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7</w:t>
            </w:r>
            <w:r w:rsidR="00F257B8" w:rsidRPr="0090588F">
              <w:rPr>
                <w:rFonts w:ascii="Corbel" w:eastAsia="Times New Roman" w:hAnsi="Corbel" w:cs="Calibri"/>
                <w:color w:val="000000"/>
                <w:sz w:val="16"/>
                <w:szCs w:val="16"/>
                <w:lang w:val="en-GB" w:eastAsia="en-GB"/>
              </w:rPr>
              <w:t> </w:t>
            </w:r>
          </w:p>
        </w:tc>
        <w:tc>
          <w:tcPr>
            <w:tcW w:w="1814" w:type="dxa"/>
            <w:tcBorders>
              <w:top w:val="nil"/>
              <w:left w:val="nil"/>
              <w:bottom w:val="single" w:sz="4" w:space="0" w:color="auto"/>
              <w:right w:val="single" w:sz="4" w:space="0" w:color="auto"/>
            </w:tcBorders>
            <w:shd w:val="clear" w:color="auto" w:fill="auto"/>
            <w:hideMark/>
          </w:tcPr>
          <w:p w14:paraId="56470328" w14:textId="77777777" w:rsidR="00F257B8" w:rsidRDefault="00D322AF"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Community workers</w:t>
            </w:r>
          </w:p>
          <w:p w14:paraId="2131DAD0" w14:textId="6B45EBD3" w:rsidR="009C0BD5" w:rsidRPr="0090588F" w:rsidRDefault="009C0BD5" w:rsidP="00F257B8">
            <w:pPr>
              <w:spacing w:after="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(output 2).</w:t>
            </w:r>
          </w:p>
        </w:tc>
        <w:tc>
          <w:tcPr>
            <w:tcW w:w="4409" w:type="dxa"/>
            <w:tcBorders>
              <w:top w:val="nil"/>
              <w:left w:val="nil"/>
              <w:bottom w:val="single" w:sz="4" w:space="0" w:color="auto"/>
              <w:right w:val="single" w:sz="4" w:space="0" w:color="auto"/>
            </w:tcBorders>
            <w:shd w:val="clear" w:color="auto" w:fill="auto"/>
            <w:hideMark/>
          </w:tcPr>
          <w:p w14:paraId="32482ADA" w14:textId="5190B201" w:rsidR="00D322AF"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xml:space="preserve">Objective. Promote local dynamics of communication and consultation with local ethnic groups in support of SAP </w:t>
            </w:r>
            <w:r w:rsidR="00D322AF" w:rsidRPr="0090588F">
              <w:rPr>
                <w:rFonts w:ascii="Corbel" w:eastAsia="Times New Roman" w:hAnsi="Corbel" w:cs="Calibri"/>
                <w:color w:val="000000"/>
                <w:sz w:val="16"/>
                <w:szCs w:val="16"/>
                <w:lang w:val="en-GB" w:eastAsia="en-GB"/>
              </w:rPr>
              <w:t>preparation. Under</w:t>
            </w:r>
            <w:r w:rsidRPr="0090588F">
              <w:rPr>
                <w:rFonts w:ascii="Corbel" w:eastAsia="Times New Roman" w:hAnsi="Corbel" w:cs="Calibri"/>
                <w:color w:val="000000"/>
                <w:sz w:val="16"/>
                <w:szCs w:val="16"/>
                <w:lang w:val="en-GB" w:eastAsia="en-GB"/>
              </w:rPr>
              <w:t xml:space="preserve"> the supervision of the participation and gender specialist and in coordination with the </w:t>
            </w:r>
            <w:r w:rsidR="00D322AF" w:rsidRPr="0090588F">
              <w:rPr>
                <w:rFonts w:ascii="Corbel" w:eastAsia="Times New Roman" w:hAnsi="Corbel" w:cs="Calibri"/>
                <w:color w:val="000000"/>
                <w:sz w:val="16"/>
                <w:szCs w:val="16"/>
                <w:lang w:val="en-GB" w:eastAsia="en-GB"/>
              </w:rPr>
              <w:t>participation and gender equality assistant</w:t>
            </w:r>
            <w:r w:rsidRPr="0090588F">
              <w:rPr>
                <w:rFonts w:ascii="Corbel" w:eastAsia="Times New Roman" w:hAnsi="Corbel" w:cs="Calibri"/>
                <w:color w:val="000000"/>
                <w:sz w:val="16"/>
                <w:szCs w:val="16"/>
                <w:lang w:val="en-GB" w:eastAsia="en-GB"/>
              </w:rPr>
              <w:t>:</w:t>
            </w:r>
          </w:p>
          <w:p w14:paraId="0A8B2AC7" w14:textId="77777777" w:rsidR="00D322AF"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Establish and maintain lines of communication with local organizations and leaders.</w:t>
            </w:r>
          </w:p>
          <w:p w14:paraId="27CE1DA4" w14:textId="77777777" w:rsidR="00D322AF"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Organize activities and events to adequately communicate the content of the TDA.</w:t>
            </w:r>
          </w:p>
          <w:p w14:paraId="12C2B3D5" w14:textId="77777777" w:rsidR="00D322AF"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Organize activities and events for local organizations and leaders to understand the TDA / SAP process and provide criteria for SAP formulation.</w:t>
            </w:r>
          </w:p>
          <w:p w14:paraId="239F88E9" w14:textId="77777777" w:rsidR="00D322AF"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Organize workshops and meetings to consult the contents proposed for the SAP.</w:t>
            </w:r>
          </w:p>
          <w:p w14:paraId="10A433CF" w14:textId="5279BEF4"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Organize activities and events to communicate to the local actors the final version of the SAP.</w:t>
            </w:r>
          </w:p>
        </w:tc>
        <w:tc>
          <w:tcPr>
            <w:tcW w:w="3812" w:type="dxa"/>
            <w:tcBorders>
              <w:top w:val="nil"/>
              <w:left w:val="nil"/>
              <w:bottom w:val="single" w:sz="4" w:space="0" w:color="auto"/>
              <w:right w:val="single" w:sz="4" w:space="0" w:color="auto"/>
            </w:tcBorders>
            <w:shd w:val="clear" w:color="auto" w:fill="auto"/>
            <w:hideMark/>
          </w:tcPr>
          <w:p w14:paraId="0664424D"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 At least bachelor (secondary education).</w:t>
            </w:r>
          </w:p>
          <w:p w14:paraId="4F503CFE"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2. Member of the ethnic group with whom they will work.</w:t>
            </w:r>
          </w:p>
          <w:p w14:paraId="5440BEE1"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3. Local resident in a community of the geographical area of work.</w:t>
            </w:r>
          </w:p>
          <w:p w14:paraId="52E79913"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4. Ability to communicate effectively in both oral and written formats.</w:t>
            </w:r>
          </w:p>
        </w:tc>
        <w:tc>
          <w:tcPr>
            <w:tcW w:w="964" w:type="dxa"/>
            <w:tcBorders>
              <w:top w:val="nil"/>
              <w:left w:val="nil"/>
              <w:bottom w:val="single" w:sz="4" w:space="0" w:color="auto"/>
              <w:right w:val="single" w:sz="4" w:space="0" w:color="auto"/>
            </w:tcBorders>
            <w:shd w:val="clear" w:color="auto" w:fill="auto"/>
            <w:hideMark/>
          </w:tcPr>
          <w:p w14:paraId="19E857DB"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16 months</w:t>
            </w:r>
          </w:p>
        </w:tc>
        <w:tc>
          <w:tcPr>
            <w:tcW w:w="1134" w:type="dxa"/>
            <w:tcBorders>
              <w:top w:val="nil"/>
              <w:left w:val="nil"/>
              <w:bottom w:val="single" w:sz="4" w:space="0" w:color="auto"/>
              <w:right w:val="single" w:sz="4" w:space="0" w:color="auto"/>
            </w:tcBorders>
            <w:shd w:val="clear" w:color="auto" w:fill="auto"/>
            <w:hideMark/>
          </w:tcPr>
          <w:p w14:paraId="017F19E5"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56,000</w:t>
            </w:r>
          </w:p>
        </w:tc>
        <w:tc>
          <w:tcPr>
            <w:tcW w:w="1948" w:type="dxa"/>
            <w:tcBorders>
              <w:top w:val="nil"/>
              <w:left w:val="nil"/>
              <w:bottom w:val="single" w:sz="4" w:space="0" w:color="auto"/>
              <w:right w:val="single" w:sz="4" w:space="0" w:color="auto"/>
            </w:tcBorders>
            <w:shd w:val="clear" w:color="auto" w:fill="auto"/>
            <w:hideMark/>
          </w:tcPr>
          <w:p w14:paraId="0411158D"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Five people. Three in Colombia and two in Ecuador.</w:t>
            </w:r>
          </w:p>
        </w:tc>
      </w:tr>
      <w:tr w:rsidR="00F257B8" w:rsidRPr="0090588F" w14:paraId="378317CE" w14:textId="77777777" w:rsidTr="00F257B8">
        <w:trPr>
          <w:trHeight w:val="20"/>
        </w:trPr>
        <w:tc>
          <w:tcPr>
            <w:tcW w:w="440" w:type="dxa"/>
            <w:tcBorders>
              <w:top w:val="nil"/>
              <w:left w:val="single" w:sz="4" w:space="0" w:color="auto"/>
              <w:bottom w:val="single" w:sz="4" w:space="0" w:color="auto"/>
              <w:right w:val="single" w:sz="4" w:space="0" w:color="auto"/>
            </w:tcBorders>
            <w:shd w:val="clear" w:color="auto" w:fill="auto"/>
            <w:noWrap/>
            <w:hideMark/>
          </w:tcPr>
          <w:p w14:paraId="73A93EA5" w14:textId="0430DE6B" w:rsidR="00F257B8" w:rsidRPr="0090588F" w:rsidRDefault="00237585" w:rsidP="00F257B8">
            <w:pPr>
              <w:spacing w:after="0" w:line="240" w:lineRule="auto"/>
              <w:jc w:val="center"/>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8</w:t>
            </w:r>
          </w:p>
        </w:tc>
        <w:tc>
          <w:tcPr>
            <w:tcW w:w="1814" w:type="dxa"/>
            <w:tcBorders>
              <w:top w:val="nil"/>
              <w:left w:val="nil"/>
              <w:bottom w:val="single" w:sz="4" w:space="0" w:color="auto"/>
              <w:right w:val="single" w:sz="4" w:space="0" w:color="auto"/>
            </w:tcBorders>
            <w:shd w:val="clear" w:color="auto" w:fill="auto"/>
            <w:noWrap/>
            <w:hideMark/>
          </w:tcPr>
          <w:p w14:paraId="3ED526EE" w14:textId="02151047" w:rsidR="00F257B8" w:rsidRPr="0090588F" w:rsidRDefault="00B92172"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TDA/SAP process trainer</w:t>
            </w:r>
            <w:r w:rsidR="009C0BD5">
              <w:rPr>
                <w:rFonts w:ascii="Corbel" w:eastAsia="Times New Roman" w:hAnsi="Corbel" w:cs="Calibri"/>
                <w:color w:val="000000"/>
                <w:sz w:val="16"/>
                <w:szCs w:val="16"/>
                <w:lang w:val="en-GB" w:eastAsia="en-GB"/>
              </w:rPr>
              <w:t>. (output 1).</w:t>
            </w:r>
          </w:p>
        </w:tc>
        <w:tc>
          <w:tcPr>
            <w:tcW w:w="4409" w:type="dxa"/>
            <w:tcBorders>
              <w:top w:val="nil"/>
              <w:left w:val="nil"/>
              <w:bottom w:val="single" w:sz="4" w:space="0" w:color="auto"/>
              <w:right w:val="single" w:sz="4" w:space="0" w:color="auto"/>
            </w:tcBorders>
            <w:shd w:val="clear" w:color="auto" w:fill="auto"/>
            <w:hideMark/>
          </w:tcPr>
          <w:p w14:paraId="124358BF"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Objective. Train the TDA development team in the TDA / SAP methodology.</w:t>
            </w:r>
          </w:p>
          <w:p w14:paraId="3CB05A86"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Prepare the training course adapting the materials available in IW: LEARN.</w:t>
            </w:r>
          </w:p>
          <w:p w14:paraId="548D96ED"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Deliver the course of the TDA / SAP methodology to the members of the TDA development team in a binational three-day workshop.</w:t>
            </w:r>
          </w:p>
          <w:p w14:paraId="56E3F08A"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Prepare the methodological design and facilitate the preparation workshop of the TDA (one-day binational workshop).</w:t>
            </w:r>
          </w:p>
        </w:tc>
        <w:tc>
          <w:tcPr>
            <w:tcW w:w="3812" w:type="dxa"/>
            <w:tcBorders>
              <w:top w:val="nil"/>
              <w:left w:val="nil"/>
              <w:bottom w:val="single" w:sz="4" w:space="0" w:color="auto"/>
              <w:right w:val="single" w:sz="4" w:space="0" w:color="auto"/>
            </w:tcBorders>
            <w:shd w:val="clear" w:color="auto" w:fill="auto"/>
            <w:hideMark/>
          </w:tcPr>
          <w:p w14:paraId="018FD44D"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 Professional degree in natural sciences, social sciences or management of renewable natural resources with training at the master's or doctorate level.</w:t>
            </w:r>
          </w:p>
          <w:p w14:paraId="05D02C3F"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2. Experience of at least 10 years in activities of integrated management of natural resources such as water, coastal or marine resources.</w:t>
            </w:r>
          </w:p>
          <w:p w14:paraId="1E3E2F0D"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3. At least four initiatives for the formulation, implementation or evaluation of GEF projects in the international water portfolio.</w:t>
            </w:r>
          </w:p>
          <w:p w14:paraId="529FD39B"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4. At least one experience providing training in the TDA / SAP methodology.</w:t>
            </w:r>
          </w:p>
          <w:p w14:paraId="5885BF9B"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5. Fluency in Spanish and English.</w:t>
            </w:r>
          </w:p>
          <w:p w14:paraId="1E147AD2"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6. Desirable to have knowledge and experience of work in any of the transboundary basins.</w:t>
            </w:r>
          </w:p>
        </w:tc>
        <w:tc>
          <w:tcPr>
            <w:tcW w:w="964" w:type="dxa"/>
            <w:tcBorders>
              <w:top w:val="nil"/>
              <w:left w:val="nil"/>
              <w:bottom w:val="single" w:sz="4" w:space="0" w:color="auto"/>
              <w:right w:val="single" w:sz="4" w:space="0" w:color="auto"/>
            </w:tcBorders>
            <w:shd w:val="clear" w:color="auto" w:fill="auto"/>
            <w:noWrap/>
            <w:hideMark/>
          </w:tcPr>
          <w:p w14:paraId="12B89825"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 month</w:t>
            </w:r>
          </w:p>
        </w:tc>
        <w:tc>
          <w:tcPr>
            <w:tcW w:w="1134" w:type="dxa"/>
            <w:tcBorders>
              <w:top w:val="nil"/>
              <w:left w:val="nil"/>
              <w:bottom w:val="single" w:sz="4" w:space="0" w:color="auto"/>
              <w:right w:val="single" w:sz="4" w:space="0" w:color="auto"/>
            </w:tcBorders>
            <w:shd w:val="clear" w:color="auto" w:fill="auto"/>
            <w:noWrap/>
            <w:hideMark/>
          </w:tcPr>
          <w:p w14:paraId="4EB16C5A" w14:textId="77777777" w:rsidR="00F257B8" w:rsidRPr="0090588F" w:rsidRDefault="00F257B8" w:rsidP="00F257B8">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7,000</w:t>
            </w:r>
          </w:p>
        </w:tc>
        <w:tc>
          <w:tcPr>
            <w:tcW w:w="1948" w:type="dxa"/>
            <w:tcBorders>
              <w:top w:val="nil"/>
              <w:left w:val="nil"/>
              <w:bottom w:val="single" w:sz="4" w:space="0" w:color="auto"/>
              <w:right w:val="single" w:sz="4" w:space="0" w:color="auto"/>
            </w:tcBorders>
            <w:shd w:val="clear" w:color="auto" w:fill="auto"/>
            <w:hideMark/>
          </w:tcPr>
          <w:p w14:paraId="07969948"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International consultant USD500 / day x 10 days + USD2,000 for travel costs (tickets, food and lodging).</w:t>
            </w:r>
          </w:p>
        </w:tc>
      </w:tr>
      <w:tr w:rsidR="00CA2A05" w:rsidRPr="0090588F" w14:paraId="20E6F090" w14:textId="77777777" w:rsidTr="00F257B8">
        <w:trPr>
          <w:trHeight w:val="20"/>
        </w:trPr>
        <w:tc>
          <w:tcPr>
            <w:tcW w:w="440" w:type="dxa"/>
            <w:tcBorders>
              <w:top w:val="nil"/>
              <w:left w:val="single" w:sz="4" w:space="0" w:color="auto"/>
              <w:bottom w:val="single" w:sz="4" w:space="0" w:color="auto"/>
              <w:right w:val="single" w:sz="4" w:space="0" w:color="auto"/>
            </w:tcBorders>
            <w:shd w:val="clear" w:color="auto" w:fill="auto"/>
            <w:noWrap/>
            <w:hideMark/>
          </w:tcPr>
          <w:p w14:paraId="3B34F99A" w14:textId="67B8D5A5" w:rsidR="00CA2A05" w:rsidRPr="0090588F" w:rsidRDefault="00237585" w:rsidP="00CA2A05">
            <w:pPr>
              <w:spacing w:after="0" w:line="240" w:lineRule="auto"/>
              <w:jc w:val="center"/>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9</w:t>
            </w:r>
          </w:p>
        </w:tc>
        <w:tc>
          <w:tcPr>
            <w:tcW w:w="1814" w:type="dxa"/>
            <w:tcBorders>
              <w:top w:val="nil"/>
              <w:left w:val="nil"/>
              <w:bottom w:val="single" w:sz="4" w:space="0" w:color="auto"/>
              <w:right w:val="single" w:sz="4" w:space="0" w:color="auto"/>
            </w:tcBorders>
            <w:shd w:val="clear" w:color="auto" w:fill="auto"/>
            <w:noWrap/>
            <w:hideMark/>
          </w:tcPr>
          <w:p w14:paraId="7A585286" w14:textId="14183CF4"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TDA/SAP process trainer</w:t>
            </w:r>
            <w:r w:rsidR="009C0BD5">
              <w:rPr>
                <w:rFonts w:ascii="Corbel" w:eastAsia="Times New Roman" w:hAnsi="Corbel" w:cs="Calibri"/>
                <w:color w:val="000000"/>
                <w:sz w:val="16"/>
                <w:szCs w:val="16"/>
                <w:lang w:val="en-GB" w:eastAsia="en-GB"/>
              </w:rPr>
              <w:t>. (output 2).</w:t>
            </w:r>
          </w:p>
        </w:tc>
        <w:tc>
          <w:tcPr>
            <w:tcW w:w="4409" w:type="dxa"/>
            <w:tcBorders>
              <w:top w:val="nil"/>
              <w:left w:val="nil"/>
              <w:bottom w:val="single" w:sz="4" w:space="0" w:color="auto"/>
              <w:right w:val="single" w:sz="4" w:space="0" w:color="auto"/>
            </w:tcBorders>
            <w:shd w:val="clear" w:color="auto" w:fill="auto"/>
            <w:hideMark/>
          </w:tcPr>
          <w:p w14:paraId="2962C6C2"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Objective. Train the TDA development team in the TDA / SAP methodology.</w:t>
            </w:r>
          </w:p>
          <w:p w14:paraId="4D6FBF7E"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Prepare the training course adapting the materials available in IW: LEARN.</w:t>
            </w:r>
          </w:p>
          <w:p w14:paraId="53121565"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Deliver the course of the TDA / SAP methodology to the members of the TDA development team in a binational three-day workshop.</w:t>
            </w:r>
          </w:p>
          <w:p w14:paraId="77CBAE9C"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 Prepare the methodological design and facilitate the preparation workshop of the TDA (one-day binational workshop).</w:t>
            </w:r>
          </w:p>
        </w:tc>
        <w:tc>
          <w:tcPr>
            <w:tcW w:w="3812" w:type="dxa"/>
            <w:tcBorders>
              <w:top w:val="nil"/>
              <w:left w:val="nil"/>
              <w:bottom w:val="single" w:sz="4" w:space="0" w:color="auto"/>
              <w:right w:val="single" w:sz="4" w:space="0" w:color="auto"/>
            </w:tcBorders>
            <w:shd w:val="clear" w:color="auto" w:fill="auto"/>
            <w:hideMark/>
          </w:tcPr>
          <w:p w14:paraId="5BF69E97"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 Professional degree in natural sciences, social sciences or management of renewable natural resources with training at the master's or doctorate level.</w:t>
            </w:r>
          </w:p>
          <w:p w14:paraId="1F2EF3E1"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2. Experience of at least 10 years in activities of integrated management of natural resources such as water, coastal or marine resources.</w:t>
            </w:r>
          </w:p>
          <w:p w14:paraId="674EBD3A"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3. At least four initiatives for the formulation, implementation or evaluation of GEF projects in the international water portfolio.</w:t>
            </w:r>
          </w:p>
          <w:p w14:paraId="52BE46A4"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4. At least one experience providing training in the TDA / SAP methodology.</w:t>
            </w:r>
          </w:p>
          <w:p w14:paraId="68A8E2FC"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5. Fluency in Spanish and English.</w:t>
            </w:r>
          </w:p>
          <w:p w14:paraId="3218BC7B"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6. Desirable to have knowledge and experience of work in any of the transboundary basins.</w:t>
            </w:r>
          </w:p>
        </w:tc>
        <w:tc>
          <w:tcPr>
            <w:tcW w:w="964" w:type="dxa"/>
            <w:tcBorders>
              <w:top w:val="nil"/>
              <w:left w:val="nil"/>
              <w:bottom w:val="single" w:sz="4" w:space="0" w:color="auto"/>
              <w:right w:val="single" w:sz="4" w:space="0" w:color="auto"/>
            </w:tcBorders>
            <w:shd w:val="clear" w:color="auto" w:fill="auto"/>
            <w:noWrap/>
            <w:hideMark/>
          </w:tcPr>
          <w:p w14:paraId="7A0399D7" w14:textId="77777777" w:rsidR="00CA2A05" w:rsidRPr="0090588F" w:rsidRDefault="00CA2A05" w:rsidP="00CA2A05">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1 month</w:t>
            </w:r>
          </w:p>
        </w:tc>
        <w:tc>
          <w:tcPr>
            <w:tcW w:w="1134" w:type="dxa"/>
            <w:tcBorders>
              <w:top w:val="nil"/>
              <w:left w:val="nil"/>
              <w:bottom w:val="single" w:sz="4" w:space="0" w:color="auto"/>
              <w:right w:val="single" w:sz="4" w:space="0" w:color="auto"/>
            </w:tcBorders>
            <w:shd w:val="clear" w:color="auto" w:fill="auto"/>
            <w:noWrap/>
            <w:hideMark/>
          </w:tcPr>
          <w:p w14:paraId="7731C12B" w14:textId="77777777" w:rsidR="00CA2A05" w:rsidRPr="0090588F" w:rsidRDefault="00CA2A05" w:rsidP="00CA2A05">
            <w:pPr>
              <w:spacing w:after="0" w:line="240" w:lineRule="auto"/>
              <w:jc w:val="center"/>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7,000</w:t>
            </w:r>
          </w:p>
        </w:tc>
        <w:tc>
          <w:tcPr>
            <w:tcW w:w="1948" w:type="dxa"/>
            <w:tcBorders>
              <w:top w:val="nil"/>
              <w:left w:val="nil"/>
              <w:bottom w:val="single" w:sz="4" w:space="0" w:color="auto"/>
              <w:right w:val="single" w:sz="4" w:space="0" w:color="auto"/>
            </w:tcBorders>
            <w:shd w:val="clear" w:color="auto" w:fill="auto"/>
            <w:hideMark/>
          </w:tcPr>
          <w:p w14:paraId="4ACC7665" w14:textId="77777777" w:rsidR="00CA2A05" w:rsidRPr="0090588F" w:rsidRDefault="00CA2A05" w:rsidP="00CA2A05">
            <w:pPr>
              <w:spacing w:after="0" w:line="240" w:lineRule="auto"/>
              <w:rPr>
                <w:rFonts w:ascii="Corbel" w:eastAsia="Times New Roman" w:hAnsi="Corbel" w:cs="Calibri"/>
                <w:color w:val="000000"/>
                <w:sz w:val="16"/>
                <w:szCs w:val="16"/>
                <w:lang w:val="en-GB" w:eastAsia="en-GB"/>
              </w:rPr>
            </w:pPr>
            <w:r w:rsidRPr="0090588F">
              <w:rPr>
                <w:rFonts w:ascii="Corbel" w:eastAsia="Times New Roman" w:hAnsi="Corbel" w:cs="Calibri"/>
                <w:color w:val="000000"/>
                <w:sz w:val="16"/>
                <w:szCs w:val="16"/>
                <w:lang w:val="en-GB" w:eastAsia="en-GB"/>
              </w:rPr>
              <w:t>International consultant USD500 / day x 10 days + USD2,000 for travel costs (tickets, food and lodging).</w:t>
            </w:r>
          </w:p>
        </w:tc>
      </w:tr>
      <w:tr w:rsidR="00F257B8" w:rsidRPr="0090588F" w14:paraId="60D68B41" w14:textId="77777777" w:rsidTr="00F257B8">
        <w:trPr>
          <w:trHeight w:val="20"/>
        </w:trPr>
        <w:tc>
          <w:tcPr>
            <w:tcW w:w="440" w:type="dxa"/>
            <w:tcBorders>
              <w:top w:val="nil"/>
              <w:left w:val="nil"/>
              <w:bottom w:val="nil"/>
              <w:right w:val="nil"/>
            </w:tcBorders>
            <w:shd w:val="clear" w:color="auto" w:fill="auto"/>
            <w:noWrap/>
            <w:hideMark/>
          </w:tcPr>
          <w:p w14:paraId="56A77F0E" w14:textId="77777777" w:rsidR="00F257B8" w:rsidRPr="0090588F" w:rsidRDefault="00F257B8" w:rsidP="00F257B8">
            <w:pPr>
              <w:spacing w:after="0" w:line="240" w:lineRule="auto"/>
              <w:rPr>
                <w:rFonts w:ascii="Corbel" w:eastAsia="Times New Roman" w:hAnsi="Corbel" w:cs="Calibri"/>
                <w:color w:val="000000"/>
                <w:sz w:val="16"/>
                <w:szCs w:val="16"/>
                <w:lang w:val="en-GB" w:eastAsia="en-GB"/>
              </w:rPr>
            </w:pPr>
          </w:p>
        </w:tc>
        <w:tc>
          <w:tcPr>
            <w:tcW w:w="1814" w:type="dxa"/>
            <w:tcBorders>
              <w:top w:val="nil"/>
              <w:left w:val="nil"/>
              <w:bottom w:val="nil"/>
              <w:right w:val="nil"/>
            </w:tcBorders>
            <w:shd w:val="clear" w:color="auto" w:fill="auto"/>
            <w:noWrap/>
            <w:hideMark/>
          </w:tcPr>
          <w:p w14:paraId="72C22582"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4409" w:type="dxa"/>
            <w:tcBorders>
              <w:top w:val="nil"/>
              <w:left w:val="nil"/>
              <w:bottom w:val="nil"/>
              <w:right w:val="nil"/>
            </w:tcBorders>
            <w:shd w:val="clear" w:color="auto" w:fill="auto"/>
            <w:noWrap/>
            <w:hideMark/>
          </w:tcPr>
          <w:p w14:paraId="1D25DBDF"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3812" w:type="dxa"/>
            <w:tcBorders>
              <w:top w:val="nil"/>
              <w:left w:val="nil"/>
              <w:bottom w:val="nil"/>
              <w:right w:val="nil"/>
            </w:tcBorders>
            <w:shd w:val="clear" w:color="auto" w:fill="auto"/>
            <w:noWrap/>
            <w:hideMark/>
          </w:tcPr>
          <w:p w14:paraId="5070C65D"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964" w:type="dxa"/>
            <w:tcBorders>
              <w:top w:val="nil"/>
              <w:left w:val="nil"/>
              <w:bottom w:val="nil"/>
              <w:right w:val="nil"/>
            </w:tcBorders>
            <w:shd w:val="clear" w:color="auto" w:fill="auto"/>
            <w:noWrap/>
            <w:hideMark/>
          </w:tcPr>
          <w:p w14:paraId="1176BB26" w14:textId="77777777" w:rsidR="00F257B8" w:rsidRPr="0090588F" w:rsidRDefault="00F257B8" w:rsidP="00F257B8">
            <w:pPr>
              <w:spacing w:after="0" w:line="240" w:lineRule="auto"/>
              <w:jc w:val="center"/>
              <w:rPr>
                <w:rFonts w:ascii="Corbel" w:eastAsia="Times New Roman" w:hAnsi="Corbel" w:cs="Times New Roman"/>
                <w:sz w:val="16"/>
                <w:szCs w:val="16"/>
                <w:lang w:val="en-GB" w:eastAsia="en-GB"/>
              </w:rPr>
            </w:pPr>
          </w:p>
        </w:tc>
        <w:tc>
          <w:tcPr>
            <w:tcW w:w="1134" w:type="dxa"/>
            <w:tcBorders>
              <w:top w:val="nil"/>
              <w:left w:val="nil"/>
              <w:bottom w:val="nil"/>
              <w:right w:val="nil"/>
            </w:tcBorders>
            <w:shd w:val="clear" w:color="auto" w:fill="auto"/>
            <w:noWrap/>
            <w:hideMark/>
          </w:tcPr>
          <w:p w14:paraId="12F660B9"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1948" w:type="dxa"/>
            <w:tcBorders>
              <w:top w:val="nil"/>
              <w:left w:val="nil"/>
              <w:bottom w:val="nil"/>
              <w:right w:val="nil"/>
            </w:tcBorders>
            <w:shd w:val="clear" w:color="auto" w:fill="auto"/>
            <w:hideMark/>
          </w:tcPr>
          <w:p w14:paraId="10E94A5D" w14:textId="77777777" w:rsidR="00F257B8" w:rsidRPr="0090588F" w:rsidRDefault="00F257B8" w:rsidP="00F257B8">
            <w:pPr>
              <w:spacing w:after="0" w:line="240" w:lineRule="auto"/>
              <w:jc w:val="center"/>
              <w:rPr>
                <w:rFonts w:ascii="Corbel" w:eastAsia="Times New Roman" w:hAnsi="Corbel" w:cs="Times New Roman"/>
                <w:sz w:val="16"/>
                <w:szCs w:val="16"/>
                <w:lang w:val="en-GB" w:eastAsia="en-GB"/>
              </w:rPr>
            </w:pPr>
          </w:p>
        </w:tc>
      </w:tr>
      <w:tr w:rsidR="00F257B8" w:rsidRPr="0090588F" w14:paraId="63B7EB63" w14:textId="77777777" w:rsidTr="00F257B8">
        <w:trPr>
          <w:trHeight w:val="20"/>
        </w:trPr>
        <w:tc>
          <w:tcPr>
            <w:tcW w:w="440" w:type="dxa"/>
            <w:tcBorders>
              <w:top w:val="nil"/>
              <w:left w:val="nil"/>
              <w:bottom w:val="nil"/>
              <w:right w:val="nil"/>
            </w:tcBorders>
            <w:shd w:val="clear" w:color="auto" w:fill="auto"/>
            <w:noWrap/>
            <w:hideMark/>
          </w:tcPr>
          <w:p w14:paraId="21A922AB"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1814" w:type="dxa"/>
            <w:tcBorders>
              <w:top w:val="nil"/>
              <w:left w:val="nil"/>
              <w:bottom w:val="nil"/>
              <w:right w:val="nil"/>
            </w:tcBorders>
            <w:shd w:val="clear" w:color="auto" w:fill="auto"/>
            <w:noWrap/>
            <w:hideMark/>
          </w:tcPr>
          <w:p w14:paraId="70A3BCBB"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4409" w:type="dxa"/>
            <w:tcBorders>
              <w:top w:val="nil"/>
              <w:left w:val="nil"/>
              <w:bottom w:val="nil"/>
              <w:right w:val="nil"/>
            </w:tcBorders>
            <w:shd w:val="clear" w:color="auto" w:fill="auto"/>
            <w:noWrap/>
            <w:hideMark/>
          </w:tcPr>
          <w:p w14:paraId="548C3E21"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3812" w:type="dxa"/>
            <w:tcBorders>
              <w:top w:val="nil"/>
              <w:left w:val="nil"/>
              <w:bottom w:val="nil"/>
              <w:right w:val="nil"/>
            </w:tcBorders>
            <w:shd w:val="clear" w:color="auto" w:fill="auto"/>
            <w:noWrap/>
            <w:hideMark/>
          </w:tcPr>
          <w:p w14:paraId="23385CEB"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964" w:type="dxa"/>
            <w:tcBorders>
              <w:top w:val="single" w:sz="4" w:space="0" w:color="auto"/>
              <w:left w:val="single" w:sz="4" w:space="0" w:color="auto"/>
              <w:bottom w:val="single" w:sz="4" w:space="0" w:color="auto"/>
              <w:right w:val="single" w:sz="4" w:space="0" w:color="auto"/>
            </w:tcBorders>
            <w:shd w:val="clear" w:color="000000" w:fill="AEAAAA"/>
            <w:hideMark/>
          </w:tcPr>
          <w:p w14:paraId="4451708C" w14:textId="77777777" w:rsidR="00F257B8" w:rsidRPr="0090588F" w:rsidRDefault="00F257B8" w:rsidP="00F257B8">
            <w:pPr>
              <w:spacing w:after="0" w:line="240" w:lineRule="auto"/>
              <w:jc w:val="center"/>
              <w:rPr>
                <w:rFonts w:ascii="Corbel" w:eastAsia="Times New Roman" w:hAnsi="Corbel" w:cs="Calibri"/>
                <w:b/>
                <w:bCs/>
                <w:color w:val="000000"/>
                <w:sz w:val="16"/>
                <w:szCs w:val="16"/>
                <w:lang w:val="en-GB" w:eastAsia="en-GB"/>
              </w:rPr>
            </w:pPr>
            <w:r w:rsidRPr="0090588F">
              <w:rPr>
                <w:rFonts w:ascii="Corbel" w:eastAsia="Times New Roman" w:hAnsi="Corbel" w:cs="Calibri"/>
                <w:b/>
                <w:bCs/>
                <w:color w:val="000000"/>
                <w:sz w:val="16"/>
                <w:szCs w:val="16"/>
                <w:lang w:val="en-GB" w:eastAsia="en-GB"/>
              </w:rPr>
              <w:t>Total</w:t>
            </w:r>
          </w:p>
        </w:tc>
        <w:tc>
          <w:tcPr>
            <w:tcW w:w="1134" w:type="dxa"/>
            <w:tcBorders>
              <w:top w:val="single" w:sz="4" w:space="0" w:color="auto"/>
              <w:left w:val="nil"/>
              <w:bottom w:val="single" w:sz="4" w:space="0" w:color="auto"/>
              <w:right w:val="single" w:sz="4" w:space="0" w:color="auto"/>
            </w:tcBorders>
            <w:shd w:val="clear" w:color="000000" w:fill="AEAAAA"/>
            <w:noWrap/>
            <w:hideMark/>
          </w:tcPr>
          <w:p w14:paraId="03578826" w14:textId="77777777" w:rsidR="00F257B8" w:rsidRPr="0090588F" w:rsidRDefault="00F257B8" w:rsidP="00F257B8">
            <w:pPr>
              <w:spacing w:after="0" w:line="240" w:lineRule="auto"/>
              <w:jc w:val="center"/>
              <w:rPr>
                <w:rFonts w:ascii="Corbel" w:eastAsia="Times New Roman" w:hAnsi="Corbel" w:cs="Calibri"/>
                <w:b/>
                <w:bCs/>
                <w:color w:val="000000"/>
                <w:sz w:val="16"/>
                <w:szCs w:val="16"/>
                <w:lang w:val="en-GB" w:eastAsia="en-GB"/>
              </w:rPr>
            </w:pPr>
            <w:r w:rsidRPr="0090588F">
              <w:rPr>
                <w:rFonts w:ascii="Corbel" w:eastAsia="Times New Roman" w:hAnsi="Corbel" w:cs="Calibri"/>
                <w:b/>
                <w:bCs/>
                <w:color w:val="000000"/>
                <w:sz w:val="16"/>
                <w:szCs w:val="16"/>
                <w:lang w:val="en-GB" w:eastAsia="en-GB"/>
              </w:rPr>
              <w:t>148,700</w:t>
            </w:r>
          </w:p>
        </w:tc>
        <w:tc>
          <w:tcPr>
            <w:tcW w:w="1948" w:type="dxa"/>
            <w:tcBorders>
              <w:top w:val="nil"/>
              <w:left w:val="nil"/>
              <w:bottom w:val="nil"/>
              <w:right w:val="nil"/>
            </w:tcBorders>
            <w:shd w:val="clear" w:color="auto" w:fill="auto"/>
            <w:hideMark/>
          </w:tcPr>
          <w:p w14:paraId="500ED2C0" w14:textId="77777777" w:rsidR="00F257B8" w:rsidRPr="0090588F" w:rsidRDefault="00F257B8" w:rsidP="00F257B8">
            <w:pPr>
              <w:spacing w:after="0" w:line="240" w:lineRule="auto"/>
              <w:jc w:val="center"/>
              <w:rPr>
                <w:rFonts w:ascii="Corbel" w:eastAsia="Times New Roman" w:hAnsi="Corbel" w:cs="Calibri"/>
                <w:b/>
                <w:bCs/>
                <w:color w:val="000000"/>
                <w:sz w:val="16"/>
                <w:szCs w:val="16"/>
                <w:lang w:val="en-GB" w:eastAsia="en-GB"/>
              </w:rPr>
            </w:pPr>
          </w:p>
        </w:tc>
      </w:tr>
      <w:tr w:rsidR="00F257B8" w:rsidRPr="0090588F" w14:paraId="19009F8A" w14:textId="77777777" w:rsidTr="00F257B8">
        <w:trPr>
          <w:trHeight w:val="20"/>
        </w:trPr>
        <w:tc>
          <w:tcPr>
            <w:tcW w:w="440" w:type="dxa"/>
            <w:tcBorders>
              <w:top w:val="nil"/>
              <w:left w:val="nil"/>
              <w:bottom w:val="nil"/>
              <w:right w:val="nil"/>
            </w:tcBorders>
            <w:shd w:val="clear" w:color="auto" w:fill="auto"/>
            <w:noWrap/>
            <w:hideMark/>
          </w:tcPr>
          <w:p w14:paraId="21CE146D"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1814" w:type="dxa"/>
            <w:tcBorders>
              <w:top w:val="nil"/>
              <w:left w:val="nil"/>
              <w:bottom w:val="nil"/>
              <w:right w:val="nil"/>
            </w:tcBorders>
            <w:shd w:val="clear" w:color="auto" w:fill="auto"/>
            <w:noWrap/>
            <w:hideMark/>
          </w:tcPr>
          <w:p w14:paraId="79F25CCE"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4409" w:type="dxa"/>
            <w:tcBorders>
              <w:top w:val="nil"/>
              <w:left w:val="nil"/>
              <w:bottom w:val="nil"/>
              <w:right w:val="nil"/>
            </w:tcBorders>
            <w:shd w:val="clear" w:color="auto" w:fill="auto"/>
            <w:noWrap/>
            <w:hideMark/>
          </w:tcPr>
          <w:p w14:paraId="61DF486A"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3812" w:type="dxa"/>
            <w:tcBorders>
              <w:top w:val="nil"/>
              <w:left w:val="nil"/>
              <w:bottom w:val="nil"/>
              <w:right w:val="nil"/>
            </w:tcBorders>
            <w:shd w:val="clear" w:color="auto" w:fill="auto"/>
            <w:noWrap/>
            <w:hideMark/>
          </w:tcPr>
          <w:p w14:paraId="4DE9F4D5" w14:textId="77777777" w:rsidR="00F257B8" w:rsidRPr="0090588F" w:rsidRDefault="00F257B8" w:rsidP="00F257B8">
            <w:pPr>
              <w:spacing w:after="0" w:line="240" w:lineRule="auto"/>
              <w:rPr>
                <w:rFonts w:ascii="Corbel" w:eastAsia="Times New Roman" w:hAnsi="Corbel" w:cs="Times New Roman"/>
                <w:sz w:val="16"/>
                <w:szCs w:val="16"/>
                <w:lang w:val="en-GB" w:eastAsia="en-GB"/>
              </w:rPr>
            </w:pPr>
          </w:p>
        </w:tc>
        <w:tc>
          <w:tcPr>
            <w:tcW w:w="964" w:type="dxa"/>
            <w:tcBorders>
              <w:top w:val="nil"/>
              <w:left w:val="nil"/>
              <w:bottom w:val="nil"/>
              <w:right w:val="nil"/>
            </w:tcBorders>
            <w:shd w:val="clear" w:color="auto" w:fill="auto"/>
            <w:noWrap/>
            <w:hideMark/>
          </w:tcPr>
          <w:p w14:paraId="23625F8E" w14:textId="77777777" w:rsidR="00F257B8" w:rsidRPr="0090588F" w:rsidRDefault="00F257B8" w:rsidP="00F257B8">
            <w:pPr>
              <w:spacing w:after="0" w:line="240" w:lineRule="auto"/>
              <w:jc w:val="center"/>
              <w:rPr>
                <w:rFonts w:ascii="Corbel" w:eastAsia="Times New Roman" w:hAnsi="Corbel" w:cs="Times New Roman"/>
                <w:sz w:val="16"/>
                <w:szCs w:val="16"/>
                <w:lang w:val="en-GB" w:eastAsia="en-GB"/>
              </w:rPr>
            </w:pPr>
          </w:p>
        </w:tc>
        <w:tc>
          <w:tcPr>
            <w:tcW w:w="1134" w:type="dxa"/>
            <w:tcBorders>
              <w:top w:val="nil"/>
              <w:left w:val="nil"/>
              <w:bottom w:val="nil"/>
              <w:right w:val="nil"/>
            </w:tcBorders>
            <w:shd w:val="clear" w:color="auto" w:fill="auto"/>
            <w:noWrap/>
            <w:hideMark/>
          </w:tcPr>
          <w:p w14:paraId="0FF88BB4" w14:textId="77777777" w:rsidR="00F257B8" w:rsidRPr="0090588F" w:rsidRDefault="00F257B8" w:rsidP="00F257B8">
            <w:pPr>
              <w:spacing w:after="0" w:line="240" w:lineRule="auto"/>
              <w:jc w:val="center"/>
              <w:rPr>
                <w:rFonts w:ascii="Corbel" w:eastAsia="Times New Roman" w:hAnsi="Corbel" w:cs="Times New Roman"/>
                <w:sz w:val="16"/>
                <w:szCs w:val="16"/>
                <w:lang w:val="en-GB" w:eastAsia="en-GB"/>
              </w:rPr>
            </w:pPr>
          </w:p>
        </w:tc>
        <w:tc>
          <w:tcPr>
            <w:tcW w:w="1948" w:type="dxa"/>
            <w:tcBorders>
              <w:top w:val="nil"/>
              <w:left w:val="nil"/>
              <w:bottom w:val="nil"/>
              <w:right w:val="nil"/>
            </w:tcBorders>
            <w:shd w:val="clear" w:color="auto" w:fill="auto"/>
            <w:hideMark/>
          </w:tcPr>
          <w:p w14:paraId="4D1425F2" w14:textId="77777777" w:rsidR="00F257B8" w:rsidRPr="0090588F" w:rsidRDefault="00F257B8" w:rsidP="00F257B8">
            <w:pPr>
              <w:spacing w:after="0" w:line="240" w:lineRule="auto"/>
              <w:jc w:val="center"/>
              <w:rPr>
                <w:rFonts w:ascii="Corbel" w:eastAsia="Times New Roman" w:hAnsi="Corbel" w:cs="Times New Roman"/>
                <w:sz w:val="16"/>
                <w:szCs w:val="16"/>
                <w:lang w:val="en-GB" w:eastAsia="en-GB"/>
              </w:rPr>
            </w:pPr>
          </w:p>
        </w:tc>
      </w:tr>
    </w:tbl>
    <w:p w14:paraId="099BE201" w14:textId="77777777" w:rsidR="00F257B8" w:rsidRPr="0090588F" w:rsidRDefault="00F257B8">
      <w:pPr>
        <w:rPr>
          <w:lang w:val="en-GB"/>
        </w:rPr>
      </w:pPr>
    </w:p>
    <w:p w14:paraId="6434A7E1" w14:textId="77777777" w:rsidR="00F636F5" w:rsidRPr="0028110F" w:rsidRDefault="00F636F5" w:rsidP="00F636F5">
      <w:pPr>
        <w:rPr>
          <w:lang w:val="en-GB"/>
        </w:rPr>
      </w:pPr>
      <w:r w:rsidRPr="0028110F">
        <w:rPr>
          <w:lang w:val="en-GB"/>
        </w:rPr>
        <w:t>Summary of thematic reports for the Transboundary Diagnostic Analysis.</w:t>
      </w:r>
    </w:p>
    <w:tbl>
      <w:tblPr>
        <w:tblW w:w="15734" w:type="dxa"/>
        <w:jc w:val="center"/>
        <w:tblLayout w:type="fixed"/>
        <w:tblLook w:val="04A0" w:firstRow="1" w:lastRow="0" w:firstColumn="1" w:lastColumn="0" w:noHBand="0" w:noVBand="1"/>
      </w:tblPr>
      <w:tblGrid>
        <w:gridCol w:w="426"/>
        <w:gridCol w:w="850"/>
        <w:gridCol w:w="1559"/>
        <w:gridCol w:w="3515"/>
        <w:gridCol w:w="3572"/>
        <w:gridCol w:w="988"/>
        <w:gridCol w:w="855"/>
        <w:gridCol w:w="1276"/>
        <w:gridCol w:w="2693"/>
      </w:tblGrid>
      <w:tr w:rsidR="000B23B6" w:rsidRPr="000B23B6" w14:paraId="46F4BBFA" w14:textId="77777777" w:rsidTr="00D2770F">
        <w:trPr>
          <w:trHeight w:val="20"/>
          <w:tblHeader/>
          <w:jc w:val="center"/>
        </w:trPr>
        <w:tc>
          <w:tcPr>
            <w:tcW w:w="42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24DEF9F" w14:textId="2753E0FC" w:rsidR="000B23B6" w:rsidRPr="000B23B6" w:rsidRDefault="000B23B6" w:rsidP="000B23B6">
            <w:pPr>
              <w:spacing w:before="60" w:after="60" w:line="240" w:lineRule="auto"/>
              <w:jc w:val="center"/>
              <w:rPr>
                <w:rFonts w:ascii="Corbel" w:hAnsi="Corbel"/>
                <w:b/>
                <w:sz w:val="16"/>
                <w:szCs w:val="16"/>
                <w:lang w:val="en-GB"/>
              </w:rPr>
            </w:pPr>
            <w:r w:rsidRPr="000B23B6">
              <w:rPr>
                <w:rFonts w:ascii="Corbel" w:hAnsi="Corbel"/>
                <w:b/>
                <w:sz w:val="16"/>
                <w:szCs w:val="16"/>
                <w:lang w:val="en-GB"/>
              </w:rPr>
              <w:t>N°</w:t>
            </w:r>
          </w:p>
        </w:tc>
        <w:tc>
          <w:tcPr>
            <w:tcW w:w="850" w:type="dxa"/>
            <w:tcBorders>
              <w:top w:val="single" w:sz="4" w:space="0" w:color="auto"/>
              <w:left w:val="nil"/>
              <w:bottom w:val="single" w:sz="4" w:space="0" w:color="auto"/>
              <w:right w:val="single" w:sz="4" w:space="0" w:color="auto"/>
            </w:tcBorders>
            <w:shd w:val="clear" w:color="auto" w:fill="D9D9D9" w:themeFill="background1" w:themeFillShade="D9"/>
          </w:tcPr>
          <w:p w14:paraId="12EE98E1" w14:textId="74A69551" w:rsidR="000B23B6" w:rsidRPr="000B23B6" w:rsidRDefault="000B23B6" w:rsidP="000B23B6">
            <w:pPr>
              <w:spacing w:before="60" w:after="60" w:line="240" w:lineRule="auto"/>
              <w:jc w:val="center"/>
              <w:rPr>
                <w:rFonts w:ascii="Corbel" w:hAnsi="Corbel"/>
                <w:b/>
                <w:sz w:val="16"/>
                <w:szCs w:val="16"/>
                <w:lang w:val="en-GB"/>
              </w:rPr>
            </w:pPr>
            <w:r w:rsidRPr="000B23B6">
              <w:rPr>
                <w:rFonts w:ascii="Corbel" w:hAnsi="Corbel"/>
                <w:b/>
                <w:sz w:val="16"/>
                <w:szCs w:val="16"/>
                <w:lang w:val="en-GB"/>
              </w:rPr>
              <w:t>Type of report</w:t>
            </w:r>
          </w:p>
        </w:tc>
        <w:tc>
          <w:tcPr>
            <w:tcW w:w="1559" w:type="dxa"/>
            <w:tcBorders>
              <w:top w:val="single" w:sz="4" w:space="0" w:color="auto"/>
              <w:left w:val="nil"/>
              <w:bottom w:val="single" w:sz="4" w:space="0" w:color="auto"/>
              <w:right w:val="single" w:sz="4" w:space="0" w:color="auto"/>
            </w:tcBorders>
            <w:shd w:val="clear" w:color="auto" w:fill="D9D9D9" w:themeFill="background1" w:themeFillShade="D9"/>
          </w:tcPr>
          <w:p w14:paraId="666BBBB7" w14:textId="205B9931" w:rsidR="000B23B6" w:rsidRPr="000B23B6" w:rsidRDefault="000B23B6" w:rsidP="000B23B6">
            <w:pPr>
              <w:spacing w:before="60" w:after="60" w:line="240" w:lineRule="auto"/>
              <w:jc w:val="center"/>
              <w:rPr>
                <w:rFonts w:ascii="Corbel" w:hAnsi="Corbel"/>
                <w:b/>
                <w:sz w:val="16"/>
                <w:szCs w:val="16"/>
                <w:lang w:val="en-GB"/>
              </w:rPr>
            </w:pPr>
            <w:r w:rsidRPr="000B23B6">
              <w:rPr>
                <w:rFonts w:ascii="Corbel" w:hAnsi="Corbel"/>
                <w:b/>
                <w:sz w:val="16"/>
                <w:szCs w:val="16"/>
                <w:lang w:val="en-GB"/>
              </w:rPr>
              <w:t>Thematic report</w:t>
            </w:r>
          </w:p>
        </w:tc>
        <w:tc>
          <w:tcPr>
            <w:tcW w:w="3515" w:type="dxa"/>
            <w:tcBorders>
              <w:top w:val="single" w:sz="4" w:space="0" w:color="auto"/>
              <w:left w:val="nil"/>
              <w:bottom w:val="single" w:sz="4" w:space="0" w:color="auto"/>
              <w:right w:val="single" w:sz="4" w:space="0" w:color="auto"/>
            </w:tcBorders>
            <w:shd w:val="clear" w:color="auto" w:fill="D9D9D9" w:themeFill="background1" w:themeFillShade="D9"/>
          </w:tcPr>
          <w:p w14:paraId="4E0D3C5D" w14:textId="71629136" w:rsidR="000B23B6" w:rsidRPr="000B23B6" w:rsidRDefault="000B23B6" w:rsidP="000B23B6">
            <w:pPr>
              <w:spacing w:before="60" w:after="60" w:line="240" w:lineRule="auto"/>
              <w:jc w:val="center"/>
              <w:rPr>
                <w:rFonts w:ascii="Corbel" w:hAnsi="Corbel"/>
                <w:b/>
                <w:sz w:val="16"/>
                <w:szCs w:val="16"/>
                <w:lang w:val="en-GB"/>
              </w:rPr>
            </w:pPr>
            <w:r w:rsidRPr="000B23B6">
              <w:rPr>
                <w:rFonts w:ascii="Corbel" w:hAnsi="Corbel"/>
                <w:b/>
                <w:sz w:val="16"/>
                <w:szCs w:val="16"/>
                <w:lang w:val="en-GB"/>
              </w:rPr>
              <w:t>Required services</w:t>
            </w:r>
          </w:p>
        </w:tc>
        <w:tc>
          <w:tcPr>
            <w:tcW w:w="3572" w:type="dxa"/>
            <w:tcBorders>
              <w:top w:val="single" w:sz="4" w:space="0" w:color="auto"/>
              <w:left w:val="nil"/>
              <w:bottom w:val="single" w:sz="4" w:space="0" w:color="auto"/>
              <w:right w:val="single" w:sz="4" w:space="0" w:color="auto"/>
            </w:tcBorders>
            <w:shd w:val="clear" w:color="auto" w:fill="D9D9D9" w:themeFill="background1" w:themeFillShade="D9"/>
          </w:tcPr>
          <w:p w14:paraId="6CD1904D" w14:textId="25DE9369" w:rsidR="000B23B6" w:rsidRPr="000B23B6" w:rsidRDefault="000B23B6" w:rsidP="000B23B6">
            <w:pPr>
              <w:spacing w:before="60" w:after="60" w:line="240" w:lineRule="auto"/>
              <w:jc w:val="center"/>
              <w:rPr>
                <w:rFonts w:ascii="Corbel" w:hAnsi="Corbel"/>
                <w:b/>
                <w:sz w:val="16"/>
                <w:szCs w:val="16"/>
                <w:lang w:val="en-GB"/>
              </w:rPr>
            </w:pPr>
            <w:r w:rsidRPr="000B23B6">
              <w:rPr>
                <w:rFonts w:ascii="Corbel" w:hAnsi="Corbel"/>
                <w:b/>
                <w:sz w:val="16"/>
                <w:szCs w:val="16"/>
                <w:lang w:val="en-GB"/>
              </w:rPr>
              <w:t>Consultant profile</w:t>
            </w:r>
          </w:p>
        </w:tc>
        <w:tc>
          <w:tcPr>
            <w:tcW w:w="988" w:type="dxa"/>
            <w:tcBorders>
              <w:top w:val="single" w:sz="4" w:space="0" w:color="auto"/>
              <w:left w:val="nil"/>
              <w:bottom w:val="single" w:sz="4" w:space="0" w:color="auto"/>
              <w:right w:val="single" w:sz="4" w:space="0" w:color="auto"/>
            </w:tcBorders>
            <w:shd w:val="clear" w:color="auto" w:fill="D9D9D9" w:themeFill="background1" w:themeFillShade="D9"/>
          </w:tcPr>
          <w:p w14:paraId="3E99D5FB" w14:textId="312792C9" w:rsidR="000B23B6" w:rsidRPr="000B23B6" w:rsidRDefault="000B23B6" w:rsidP="000B23B6">
            <w:pPr>
              <w:spacing w:before="60" w:after="60" w:line="240" w:lineRule="auto"/>
              <w:jc w:val="center"/>
              <w:rPr>
                <w:rFonts w:ascii="Corbel" w:hAnsi="Corbel"/>
                <w:b/>
                <w:sz w:val="16"/>
                <w:szCs w:val="16"/>
                <w:lang w:val="en-GB"/>
              </w:rPr>
            </w:pPr>
            <w:r w:rsidRPr="000B23B6">
              <w:rPr>
                <w:rFonts w:ascii="Corbel" w:hAnsi="Corbel"/>
                <w:b/>
                <w:sz w:val="16"/>
                <w:szCs w:val="16"/>
                <w:lang w:val="en-GB"/>
              </w:rPr>
              <w:t>Type of consultant</w:t>
            </w:r>
          </w:p>
        </w:tc>
        <w:tc>
          <w:tcPr>
            <w:tcW w:w="855" w:type="dxa"/>
            <w:tcBorders>
              <w:top w:val="single" w:sz="4" w:space="0" w:color="auto"/>
              <w:left w:val="nil"/>
              <w:bottom w:val="single" w:sz="4" w:space="0" w:color="auto"/>
              <w:right w:val="single" w:sz="4" w:space="0" w:color="auto"/>
            </w:tcBorders>
            <w:shd w:val="clear" w:color="auto" w:fill="D9D9D9" w:themeFill="background1" w:themeFillShade="D9"/>
          </w:tcPr>
          <w:p w14:paraId="2EB2C957" w14:textId="6006CEE9" w:rsidR="000B23B6" w:rsidRPr="000B23B6" w:rsidRDefault="000B23B6" w:rsidP="000B23B6">
            <w:pPr>
              <w:spacing w:before="60" w:after="60" w:line="240" w:lineRule="auto"/>
              <w:jc w:val="center"/>
              <w:rPr>
                <w:rFonts w:ascii="Corbel" w:hAnsi="Corbel"/>
                <w:b/>
                <w:sz w:val="16"/>
                <w:szCs w:val="16"/>
                <w:lang w:val="en-GB"/>
              </w:rPr>
            </w:pPr>
            <w:r w:rsidRPr="000B23B6">
              <w:rPr>
                <w:rFonts w:ascii="Corbel" w:hAnsi="Corbel"/>
                <w:b/>
                <w:sz w:val="16"/>
                <w:szCs w:val="16"/>
                <w:lang w:val="en-GB"/>
              </w:rPr>
              <w:t>Duration</w:t>
            </w:r>
          </w:p>
        </w:tc>
        <w:tc>
          <w:tcPr>
            <w:tcW w:w="1276" w:type="dxa"/>
            <w:tcBorders>
              <w:top w:val="single" w:sz="4" w:space="0" w:color="auto"/>
              <w:left w:val="nil"/>
              <w:bottom w:val="single" w:sz="4" w:space="0" w:color="auto"/>
              <w:right w:val="single" w:sz="4" w:space="0" w:color="auto"/>
            </w:tcBorders>
            <w:shd w:val="clear" w:color="auto" w:fill="D9D9D9" w:themeFill="background1" w:themeFillShade="D9"/>
          </w:tcPr>
          <w:p w14:paraId="1BE2C934" w14:textId="2F79B566" w:rsidR="000B23B6" w:rsidRPr="000B23B6" w:rsidRDefault="000B23B6" w:rsidP="000B23B6">
            <w:pPr>
              <w:spacing w:before="60" w:after="60" w:line="240" w:lineRule="auto"/>
              <w:jc w:val="center"/>
              <w:rPr>
                <w:rFonts w:ascii="Corbel" w:hAnsi="Corbel"/>
                <w:b/>
                <w:sz w:val="16"/>
                <w:szCs w:val="16"/>
                <w:lang w:val="en-GB"/>
              </w:rPr>
            </w:pPr>
            <w:r w:rsidRPr="000B23B6">
              <w:rPr>
                <w:rFonts w:ascii="Corbel" w:hAnsi="Corbel"/>
                <w:b/>
                <w:sz w:val="16"/>
                <w:szCs w:val="16"/>
                <w:lang w:val="en-GB"/>
              </w:rPr>
              <w:t>Budget (USD)</w:t>
            </w:r>
          </w:p>
        </w:tc>
        <w:tc>
          <w:tcPr>
            <w:tcW w:w="2693" w:type="dxa"/>
            <w:tcBorders>
              <w:top w:val="single" w:sz="4" w:space="0" w:color="auto"/>
              <w:left w:val="nil"/>
              <w:bottom w:val="single" w:sz="4" w:space="0" w:color="auto"/>
              <w:right w:val="single" w:sz="4" w:space="0" w:color="auto"/>
            </w:tcBorders>
            <w:shd w:val="clear" w:color="auto" w:fill="D9D9D9" w:themeFill="background1" w:themeFillShade="D9"/>
          </w:tcPr>
          <w:p w14:paraId="664D8503" w14:textId="5F3B442C" w:rsidR="000B23B6" w:rsidRPr="000B23B6" w:rsidRDefault="000B23B6" w:rsidP="000B23B6">
            <w:pPr>
              <w:spacing w:before="60" w:after="60" w:line="240" w:lineRule="auto"/>
              <w:jc w:val="center"/>
              <w:rPr>
                <w:rFonts w:ascii="Corbel" w:hAnsi="Corbel"/>
                <w:b/>
                <w:sz w:val="16"/>
                <w:szCs w:val="16"/>
                <w:lang w:val="en-GB"/>
              </w:rPr>
            </w:pPr>
            <w:r w:rsidRPr="000B23B6">
              <w:rPr>
                <w:rFonts w:ascii="Corbel" w:hAnsi="Corbel"/>
                <w:b/>
                <w:sz w:val="16"/>
                <w:szCs w:val="16"/>
                <w:lang w:val="en-GB"/>
              </w:rPr>
              <w:t>Comments</w:t>
            </w:r>
          </w:p>
        </w:tc>
      </w:tr>
      <w:tr w:rsidR="00F636F5" w:rsidRPr="000B23B6" w14:paraId="36F7DA19" w14:textId="77777777" w:rsidTr="00D2770F">
        <w:trPr>
          <w:trHeight w:val="20"/>
          <w:jc w:val="center"/>
        </w:trPr>
        <w:tc>
          <w:tcPr>
            <w:tcW w:w="426" w:type="dxa"/>
            <w:tcBorders>
              <w:top w:val="single" w:sz="4" w:space="0" w:color="auto"/>
              <w:left w:val="single" w:sz="4" w:space="0" w:color="auto"/>
              <w:bottom w:val="single" w:sz="4" w:space="0" w:color="auto"/>
              <w:right w:val="single" w:sz="4" w:space="0" w:color="auto"/>
            </w:tcBorders>
            <w:shd w:val="clear" w:color="auto" w:fill="auto"/>
            <w:hideMark/>
          </w:tcPr>
          <w:p w14:paraId="1E0871D8" w14:textId="77777777" w:rsidR="00F636F5" w:rsidRPr="000B23B6" w:rsidRDefault="00F636F5" w:rsidP="00CE3AF8">
            <w:pPr>
              <w:spacing w:before="60" w:after="60" w:line="240" w:lineRule="auto"/>
              <w:rPr>
                <w:rFonts w:ascii="Corbel" w:eastAsia="Times New Roman" w:hAnsi="Corbel" w:cs="Calibri"/>
                <w:color w:val="000000"/>
                <w:sz w:val="16"/>
                <w:szCs w:val="16"/>
                <w:lang w:val="en-GB" w:eastAsia="en-GB"/>
              </w:rPr>
            </w:pPr>
            <w:r w:rsidRPr="000B23B6">
              <w:rPr>
                <w:rFonts w:ascii="Corbel" w:eastAsia="Times New Roman" w:hAnsi="Corbel" w:cs="Calibri"/>
                <w:color w:val="000000"/>
                <w:sz w:val="16"/>
                <w:szCs w:val="16"/>
                <w:lang w:val="en-GB" w:eastAsia="en-GB"/>
              </w:rPr>
              <w:t> </w:t>
            </w:r>
          </w:p>
        </w:tc>
        <w:tc>
          <w:tcPr>
            <w:tcW w:w="850" w:type="dxa"/>
            <w:tcBorders>
              <w:top w:val="single" w:sz="4" w:space="0" w:color="auto"/>
              <w:left w:val="nil"/>
              <w:bottom w:val="single" w:sz="4" w:space="0" w:color="auto"/>
              <w:right w:val="single" w:sz="4" w:space="0" w:color="auto"/>
            </w:tcBorders>
            <w:shd w:val="clear" w:color="auto" w:fill="auto"/>
          </w:tcPr>
          <w:p w14:paraId="450430ED" w14:textId="30B21B94" w:rsidR="00F636F5" w:rsidRPr="000B23B6" w:rsidRDefault="000B23B6" w:rsidP="00CE3AF8">
            <w:pPr>
              <w:spacing w:before="60" w:after="60" w:line="240" w:lineRule="auto"/>
              <w:rPr>
                <w:rFonts w:ascii="Corbel" w:eastAsia="Times New Roman" w:hAnsi="Corbel" w:cs="Calibri"/>
                <w:color w:val="000000"/>
                <w:sz w:val="16"/>
                <w:szCs w:val="16"/>
                <w:lang w:val="en-GB" w:eastAsia="en-GB"/>
              </w:rPr>
            </w:pPr>
            <w:r w:rsidRPr="000B23B6">
              <w:rPr>
                <w:rFonts w:ascii="Corbel" w:eastAsia="Times New Roman" w:hAnsi="Corbel" w:cs="Calibri"/>
                <w:color w:val="000000"/>
                <w:sz w:val="16"/>
                <w:szCs w:val="16"/>
                <w:lang w:val="en-GB" w:eastAsia="en-GB"/>
              </w:rPr>
              <w:t>Basic</w:t>
            </w:r>
          </w:p>
        </w:tc>
        <w:tc>
          <w:tcPr>
            <w:tcW w:w="1559" w:type="dxa"/>
            <w:tcBorders>
              <w:top w:val="single" w:sz="4" w:space="0" w:color="auto"/>
              <w:left w:val="nil"/>
              <w:bottom w:val="single" w:sz="4" w:space="0" w:color="auto"/>
              <w:right w:val="single" w:sz="4" w:space="0" w:color="auto"/>
            </w:tcBorders>
            <w:shd w:val="clear" w:color="auto" w:fill="auto"/>
          </w:tcPr>
          <w:p w14:paraId="4CD5DC8C" w14:textId="21052719" w:rsidR="00F636F5" w:rsidRPr="000B23B6" w:rsidRDefault="000B23B6" w:rsidP="00CE3AF8">
            <w:pPr>
              <w:spacing w:before="60" w:after="60" w:line="240" w:lineRule="auto"/>
              <w:rPr>
                <w:rFonts w:ascii="Corbel" w:eastAsia="Times New Roman" w:hAnsi="Corbel" w:cs="Calibri"/>
                <w:color w:val="000000"/>
                <w:sz w:val="16"/>
                <w:szCs w:val="16"/>
                <w:lang w:val="en-GB" w:eastAsia="en-GB"/>
              </w:rPr>
            </w:pPr>
            <w:r w:rsidRPr="000B23B6">
              <w:rPr>
                <w:rFonts w:ascii="Corbel" w:eastAsia="Times New Roman" w:hAnsi="Corbel" w:cs="Calibri"/>
                <w:color w:val="000000"/>
                <w:sz w:val="16"/>
                <w:szCs w:val="16"/>
                <w:lang w:val="en-GB" w:eastAsia="en-GB"/>
              </w:rPr>
              <w:t>Analysis of the vulnerability of the transboundary basins to climate variability and change</w:t>
            </w:r>
          </w:p>
        </w:tc>
        <w:tc>
          <w:tcPr>
            <w:tcW w:w="3515" w:type="dxa"/>
            <w:tcBorders>
              <w:top w:val="single" w:sz="4" w:space="0" w:color="auto"/>
              <w:left w:val="nil"/>
              <w:bottom w:val="single" w:sz="4" w:space="0" w:color="auto"/>
              <w:right w:val="single" w:sz="4" w:space="0" w:color="auto"/>
            </w:tcBorders>
            <w:shd w:val="clear" w:color="auto" w:fill="auto"/>
          </w:tcPr>
          <w:p w14:paraId="437AC8A4" w14:textId="77777777" w:rsidR="00F636F5" w:rsidRPr="000B23B6" w:rsidRDefault="00F636F5" w:rsidP="00CE3AF8">
            <w:pPr>
              <w:spacing w:before="60" w:after="60" w:line="240" w:lineRule="auto"/>
              <w:rPr>
                <w:rFonts w:ascii="Corbel" w:eastAsia="Times New Roman" w:hAnsi="Corbel" w:cs="Calibri"/>
                <w:color w:val="000000"/>
                <w:sz w:val="16"/>
                <w:szCs w:val="16"/>
                <w:lang w:val="en-GB" w:eastAsia="en-GB"/>
              </w:rPr>
            </w:pPr>
          </w:p>
        </w:tc>
        <w:tc>
          <w:tcPr>
            <w:tcW w:w="3572" w:type="dxa"/>
            <w:tcBorders>
              <w:top w:val="single" w:sz="4" w:space="0" w:color="auto"/>
              <w:left w:val="nil"/>
              <w:bottom w:val="single" w:sz="4" w:space="0" w:color="auto"/>
              <w:right w:val="single" w:sz="4" w:space="0" w:color="auto"/>
            </w:tcBorders>
            <w:shd w:val="clear" w:color="auto" w:fill="auto"/>
          </w:tcPr>
          <w:p w14:paraId="587016FD" w14:textId="4E0EC82B" w:rsidR="00F636F5" w:rsidRPr="000B23B6" w:rsidRDefault="00F636F5" w:rsidP="00CE3AF8">
            <w:pPr>
              <w:spacing w:before="60" w:after="60" w:line="240" w:lineRule="auto"/>
              <w:rPr>
                <w:rFonts w:ascii="Corbel" w:eastAsia="Times New Roman" w:hAnsi="Corbel" w:cs="Calibri"/>
                <w:color w:val="000000"/>
                <w:sz w:val="16"/>
                <w:szCs w:val="16"/>
                <w:lang w:val="en-GB" w:eastAsia="en-GB"/>
              </w:rPr>
            </w:pPr>
          </w:p>
        </w:tc>
        <w:tc>
          <w:tcPr>
            <w:tcW w:w="988" w:type="dxa"/>
            <w:tcBorders>
              <w:top w:val="single" w:sz="4" w:space="0" w:color="auto"/>
              <w:left w:val="nil"/>
              <w:bottom w:val="single" w:sz="4" w:space="0" w:color="auto"/>
              <w:right w:val="single" w:sz="4" w:space="0" w:color="auto"/>
            </w:tcBorders>
            <w:shd w:val="clear" w:color="auto" w:fill="auto"/>
          </w:tcPr>
          <w:p w14:paraId="5F2ED8D3" w14:textId="580189C2" w:rsidR="00F636F5" w:rsidRPr="000B23B6" w:rsidRDefault="00F636F5" w:rsidP="00CE3AF8">
            <w:pPr>
              <w:spacing w:before="60" w:after="60" w:line="240" w:lineRule="auto"/>
              <w:rPr>
                <w:rFonts w:ascii="Corbel" w:eastAsia="Times New Roman" w:hAnsi="Corbel" w:cs="Calibri"/>
                <w:color w:val="000000"/>
                <w:sz w:val="16"/>
                <w:szCs w:val="16"/>
                <w:lang w:val="en-GB" w:eastAsia="en-GB"/>
              </w:rPr>
            </w:pPr>
          </w:p>
        </w:tc>
        <w:tc>
          <w:tcPr>
            <w:tcW w:w="855" w:type="dxa"/>
            <w:tcBorders>
              <w:top w:val="single" w:sz="4" w:space="0" w:color="auto"/>
              <w:left w:val="nil"/>
              <w:bottom w:val="single" w:sz="4" w:space="0" w:color="auto"/>
              <w:right w:val="single" w:sz="4" w:space="0" w:color="auto"/>
            </w:tcBorders>
            <w:shd w:val="clear" w:color="auto" w:fill="auto"/>
          </w:tcPr>
          <w:p w14:paraId="23410C97" w14:textId="3E68DD60" w:rsidR="00F636F5" w:rsidRPr="000B23B6" w:rsidRDefault="00F636F5" w:rsidP="00CE3AF8">
            <w:pPr>
              <w:spacing w:before="60" w:after="60" w:line="240" w:lineRule="auto"/>
              <w:rPr>
                <w:rFonts w:ascii="Corbel" w:eastAsia="Times New Roman" w:hAnsi="Corbel" w:cs="Calibri"/>
                <w:color w:val="000000"/>
                <w:sz w:val="16"/>
                <w:szCs w:val="16"/>
                <w:lang w:val="en-GB" w:eastAsia="en-GB"/>
              </w:rPr>
            </w:pPr>
          </w:p>
        </w:tc>
        <w:tc>
          <w:tcPr>
            <w:tcW w:w="1276" w:type="dxa"/>
            <w:tcBorders>
              <w:top w:val="single" w:sz="4" w:space="0" w:color="auto"/>
              <w:left w:val="nil"/>
              <w:bottom w:val="single" w:sz="4" w:space="0" w:color="auto"/>
              <w:right w:val="single" w:sz="4" w:space="0" w:color="auto"/>
            </w:tcBorders>
            <w:shd w:val="clear" w:color="auto" w:fill="auto"/>
          </w:tcPr>
          <w:p w14:paraId="118CD2F4" w14:textId="303A0F47" w:rsidR="00F636F5" w:rsidRPr="000B23B6" w:rsidRDefault="00F636F5" w:rsidP="00CE3AF8">
            <w:pPr>
              <w:spacing w:before="60" w:after="60" w:line="240" w:lineRule="auto"/>
              <w:jc w:val="center"/>
              <w:rPr>
                <w:rFonts w:ascii="Corbel" w:eastAsia="Times New Roman" w:hAnsi="Corbel" w:cs="Calibri"/>
                <w:color w:val="000000"/>
                <w:sz w:val="16"/>
                <w:szCs w:val="16"/>
                <w:lang w:val="en-GB" w:eastAsia="en-GB"/>
              </w:rPr>
            </w:pPr>
          </w:p>
        </w:tc>
        <w:tc>
          <w:tcPr>
            <w:tcW w:w="2693" w:type="dxa"/>
            <w:tcBorders>
              <w:top w:val="single" w:sz="4" w:space="0" w:color="auto"/>
              <w:left w:val="nil"/>
              <w:bottom w:val="single" w:sz="4" w:space="0" w:color="auto"/>
              <w:right w:val="single" w:sz="4" w:space="0" w:color="auto"/>
            </w:tcBorders>
            <w:shd w:val="clear" w:color="auto" w:fill="auto"/>
          </w:tcPr>
          <w:p w14:paraId="628582CD" w14:textId="19A7CA89" w:rsidR="00F636F5" w:rsidRPr="000B23B6" w:rsidRDefault="000B23B6" w:rsidP="00CE3AF8">
            <w:pPr>
              <w:spacing w:before="60" w:after="60" w:line="240" w:lineRule="auto"/>
              <w:rPr>
                <w:rFonts w:ascii="Corbel" w:eastAsia="Times New Roman" w:hAnsi="Corbel" w:cs="Calibri"/>
                <w:color w:val="000000"/>
                <w:sz w:val="16"/>
                <w:szCs w:val="16"/>
                <w:lang w:val="en-GB" w:eastAsia="en-GB"/>
              </w:rPr>
            </w:pPr>
            <w:r w:rsidRPr="000B23B6">
              <w:rPr>
                <w:rFonts w:ascii="Corbel" w:eastAsia="Times New Roman" w:hAnsi="Corbel" w:cs="Calibri"/>
                <w:color w:val="000000"/>
                <w:sz w:val="16"/>
                <w:szCs w:val="16"/>
                <w:lang w:val="en-GB" w:eastAsia="en-GB"/>
              </w:rPr>
              <w:t>It will not be contracted. WFP has planned a climate change study that includes: 1) water provision considering climatic threats and 2) vulnerability of ecosystems to climate change and climate variability and extreme weather events (at binational basin level). Cost USD761,300.</w:t>
            </w:r>
          </w:p>
        </w:tc>
      </w:tr>
      <w:tr w:rsidR="000B23B6" w:rsidRPr="000B23B6" w14:paraId="6E4B223B" w14:textId="77777777" w:rsidTr="00D2770F">
        <w:trPr>
          <w:trHeight w:val="20"/>
          <w:jc w:val="center"/>
        </w:trPr>
        <w:tc>
          <w:tcPr>
            <w:tcW w:w="426" w:type="dxa"/>
            <w:tcBorders>
              <w:top w:val="single" w:sz="4" w:space="0" w:color="auto"/>
              <w:left w:val="single" w:sz="4" w:space="0" w:color="auto"/>
              <w:bottom w:val="single" w:sz="4" w:space="0" w:color="auto"/>
              <w:right w:val="single" w:sz="4" w:space="0" w:color="auto"/>
            </w:tcBorders>
            <w:shd w:val="clear" w:color="auto" w:fill="auto"/>
          </w:tcPr>
          <w:p w14:paraId="42D70D9B" w14:textId="77777777"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p>
        </w:tc>
        <w:tc>
          <w:tcPr>
            <w:tcW w:w="850" w:type="dxa"/>
            <w:tcBorders>
              <w:top w:val="single" w:sz="4" w:space="0" w:color="auto"/>
              <w:left w:val="nil"/>
              <w:bottom w:val="single" w:sz="4" w:space="0" w:color="auto"/>
              <w:right w:val="single" w:sz="4" w:space="0" w:color="auto"/>
            </w:tcBorders>
            <w:shd w:val="clear" w:color="auto" w:fill="auto"/>
          </w:tcPr>
          <w:p w14:paraId="4F31D730" w14:textId="66092AC6"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r w:rsidRPr="000B23B6">
              <w:rPr>
                <w:rFonts w:ascii="Corbel" w:eastAsia="Times New Roman" w:hAnsi="Corbel" w:cs="Calibri"/>
                <w:color w:val="000000"/>
                <w:sz w:val="16"/>
                <w:szCs w:val="16"/>
                <w:lang w:val="en-GB" w:eastAsia="en-GB"/>
              </w:rPr>
              <w:t>Basic</w:t>
            </w:r>
          </w:p>
        </w:tc>
        <w:tc>
          <w:tcPr>
            <w:tcW w:w="1559" w:type="dxa"/>
            <w:tcBorders>
              <w:top w:val="single" w:sz="4" w:space="0" w:color="auto"/>
              <w:left w:val="nil"/>
              <w:bottom w:val="single" w:sz="4" w:space="0" w:color="auto"/>
              <w:right w:val="single" w:sz="4" w:space="0" w:color="auto"/>
            </w:tcBorders>
            <w:shd w:val="clear" w:color="auto" w:fill="auto"/>
          </w:tcPr>
          <w:p w14:paraId="46192B26" w14:textId="5D6C9C46"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r w:rsidRPr="000B23B6">
              <w:rPr>
                <w:rFonts w:ascii="Corbel" w:eastAsia="Times New Roman" w:hAnsi="Corbel" w:cs="Calibri"/>
                <w:color w:val="000000"/>
                <w:sz w:val="16"/>
                <w:szCs w:val="16"/>
                <w:lang w:val="en-GB" w:eastAsia="en-GB"/>
              </w:rPr>
              <w:t xml:space="preserve">Stakeholder </w:t>
            </w:r>
            <w:proofErr w:type="spellStart"/>
            <w:r w:rsidRPr="000B23B6">
              <w:rPr>
                <w:rFonts w:ascii="Corbel" w:eastAsia="Times New Roman" w:hAnsi="Corbel" w:cs="Calibri"/>
                <w:color w:val="000000"/>
                <w:sz w:val="16"/>
                <w:szCs w:val="16"/>
                <w:lang w:val="en-GB" w:eastAsia="en-GB"/>
              </w:rPr>
              <w:t>análisis</w:t>
            </w:r>
            <w:proofErr w:type="spellEnd"/>
          </w:p>
        </w:tc>
        <w:tc>
          <w:tcPr>
            <w:tcW w:w="3515" w:type="dxa"/>
            <w:tcBorders>
              <w:top w:val="single" w:sz="4" w:space="0" w:color="auto"/>
              <w:left w:val="nil"/>
              <w:bottom w:val="single" w:sz="4" w:space="0" w:color="auto"/>
              <w:right w:val="single" w:sz="4" w:space="0" w:color="auto"/>
            </w:tcBorders>
            <w:shd w:val="clear" w:color="auto" w:fill="auto"/>
          </w:tcPr>
          <w:p w14:paraId="4E991B0F" w14:textId="77777777"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p>
        </w:tc>
        <w:tc>
          <w:tcPr>
            <w:tcW w:w="3572" w:type="dxa"/>
            <w:tcBorders>
              <w:top w:val="single" w:sz="4" w:space="0" w:color="auto"/>
              <w:left w:val="nil"/>
              <w:bottom w:val="single" w:sz="4" w:space="0" w:color="auto"/>
              <w:right w:val="single" w:sz="4" w:space="0" w:color="auto"/>
            </w:tcBorders>
            <w:shd w:val="clear" w:color="auto" w:fill="auto"/>
          </w:tcPr>
          <w:p w14:paraId="62AFE883" w14:textId="2114DC02"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p>
        </w:tc>
        <w:tc>
          <w:tcPr>
            <w:tcW w:w="988" w:type="dxa"/>
            <w:tcBorders>
              <w:top w:val="single" w:sz="4" w:space="0" w:color="auto"/>
              <w:left w:val="nil"/>
              <w:bottom w:val="single" w:sz="4" w:space="0" w:color="auto"/>
              <w:right w:val="single" w:sz="4" w:space="0" w:color="auto"/>
            </w:tcBorders>
            <w:shd w:val="clear" w:color="auto" w:fill="auto"/>
          </w:tcPr>
          <w:p w14:paraId="1177D02B" w14:textId="32D14370"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p>
        </w:tc>
        <w:tc>
          <w:tcPr>
            <w:tcW w:w="855" w:type="dxa"/>
            <w:tcBorders>
              <w:top w:val="single" w:sz="4" w:space="0" w:color="auto"/>
              <w:left w:val="nil"/>
              <w:bottom w:val="single" w:sz="4" w:space="0" w:color="auto"/>
              <w:right w:val="single" w:sz="4" w:space="0" w:color="auto"/>
            </w:tcBorders>
            <w:shd w:val="clear" w:color="auto" w:fill="auto"/>
          </w:tcPr>
          <w:p w14:paraId="3C79CEA6" w14:textId="12E9EA61"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p>
        </w:tc>
        <w:tc>
          <w:tcPr>
            <w:tcW w:w="1276" w:type="dxa"/>
            <w:tcBorders>
              <w:top w:val="single" w:sz="4" w:space="0" w:color="auto"/>
              <w:left w:val="nil"/>
              <w:bottom w:val="single" w:sz="4" w:space="0" w:color="auto"/>
              <w:right w:val="single" w:sz="4" w:space="0" w:color="auto"/>
            </w:tcBorders>
            <w:shd w:val="clear" w:color="auto" w:fill="auto"/>
          </w:tcPr>
          <w:p w14:paraId="27F985A8" w14:textId="216DF8AE" w:rsidR="000B23B6" w:rsidRPr="000B23B6" w:rsidRDefault="000B23B6" w:rsidP="000B23B6">
            <w:pPr>
              <w:spacing w:before="60" w:after="60" w:line="240" w:lineRule="auto"/>
              <w:jc w:val="center"/>
              <w:rPr>
                <w:rFonts w:ascii="Corbel" w:eastAsia="Times New Roman" w:hAnsi="Corbel" w:cs="Calibri"/>
                <w:color w:val="000000"/>
                <w:sz w:val="16"/>
                <w:szCs w:val="16"/>
                <w:lang w:val="en-GB" w:eastAsia="en-GB"/>
              </w:rPr>
            </w:pPr>
          </w:p>
        </w:tc>
        <w:tc>
          <w:tcPr>
            <w:tcW w:w="2693" w:type="dxa"/>
            <w:tcBorders>
              <w:top w:val="single" w:sz="4" w:space="0" w:color="auto"/>
              <w:left w:val="nil"/>
              <w:bottom w:val="single" w:sz="4" w:space="0" w:color="auto"/>
              <w:right w:val="single" w:sz="4" w:space="0" w:color="auto"/>
            </w:tcBorders>
            <w:shd w:val="clear" w:color="auto" w:fill="auto"/>
          </w:tcPr>
          <w:p w14:paraId="2A893F38" w14:textId="08B390BB"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r w:rsidRPr="000B23B6">
              <w:rPr>
                <w:rFonts w:ascii="Corbel" w:eastAsia="Times New Roman" w:hAnsi="Corbel" w:cs="Calibri"/>
                <w:color w:val="000000"/>
                <w:sz w:val="16"/>
                <w:szCs w:val="16"/>
                <w:lang w:val="en-GB" w:eastAsia="en-GB"/>
              </w:rPr>
              <w:t xml:space="preserve">It </w:t>
            </w:r>
            <w:r>
              <w:rPr>
                <w:rFonts w:ascii="Corbel" w:eastAsia="Times New Roman" w:hAnsi="Corbel" w:cs="Calibri"/>
                <w:color w:val="000000"/>
                <w:sz w:val="16"/>
                <w:szCs w:val="16"/>
                <w:lang w:val="en-GB" w:eastAsia="en-GB"/>
              </w:rPr>
              <w:t>will not be contracted because the stakeholders were identified during the PPG and there is abundant information from several sources.</w:t>
            </w:r>
            <w:r w:rsidRPr="000B23B6">
              <w:rPr>
                <w:rFonts w:ascii="Corbel" w:eastAsia="Times New Roman" w:hAnsi="Corbel" w:cs="Calibri"/>
                <w:color w:val="000000"/>
                <w:sz w:val="16"/>
                <w:szCs w:val="16"/>
                <w:lang w:val="en-GB" w:eastAsia="en-GB"/>
              </w:rPr>
              <w:t xml:space="preserve"> </w:t>
            </w:r>
          </w:p>
        </w:tc>
      </w:tr>
      <w:tr w:rsidR="000B23B6" w:rsidRPr="000B23B6" w14:paraId="02ECD702" w14:textId="77777777" w:rsidTr="00D2770F">
        <w:trPr>
          <w:trHeight w:val="20"/>
          <w:jc w:val="center"/>
        </w:trPr>
        <w:tc>
          <w:tcPr>
            <w:tcW w:w="426" w:type="dxa"/>
            <w:tcBorders>
              <w:top w:val="single" w:sz="4" w:space="0" w:color="auto"/>
              <w:left w:val="single" w:sz="4" w:space="0" w:color="auto"/>
              <w:bottom w:val="single" w:sz="4" w:space="0" w:color="auto"/>
              <w:right w:val="single" w:sz="4" w:space="0" w:color="auto"/>
            </w:tcBorders>
            <w:shd w:val="clear" w:color="auto" w:fill="auto"/>
          </w:tcPr>
          <w:p w14:paraId="70563094" w14:textId="77777777"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p>
        </w:tc>
        <w:tc>
          <w:tcPr>
            <w:tcW w:w="850" w:type="dxa"/>
            <w:tcBorders>
              <w:top w:val="single" w:sz="4" w:space="0" w:color="auto"/>
              <w:left w:val="nil"/>
              <w:bottom w:val="single" w:sz="4" w:space="0" w:color="auto"/>
              <w:right w:val="single" w:sz="4" w:space="0" w:color="auto"/>
            </w:tcBorders>
            <w:shd w:val="clear" w:color="auto" w:fill="auto"/>
          </w:tcPr>
          <w:p w14:paraId="35928E75" w14:textId="64A34AF1"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Basic</w:t>
            </w:r>
          </w:p>
        </w:tc>
        <w:tc>
          <w:tcPr>
            <w:tcW w:w="1559" w:type="dxa"/>
            <w:tcBorders>
              <w:top w:val="single" w:sz="4" w:space="0" w:color="auto"/>
              <w:left w:val="nil"/>
              <w:bottom w:val="single" w:sz="4" w:space="0" w:color="auto"/>
              <w:right w:val="single" w:sz="4" w:space="0" w:color="auto"/>
            </w:tcBorders>
            <w:shd w:val="clear" w:color="auto" w:fill="auto"/>
          </w:tcPr>
          <w:p w14:paraId="526FFF89" w14:textId="52F70F31"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Causal chain analysis</w:t>
            </w:r>
          </w:p>
        </w:tc>
        <w:tc>
          <w:tcPr>
            <w:tcW w:w="3515" w:type="dxa"/>
            <w:tcBorders>
              <w:top w:val="single" w:sz="4" w:space="0" w:color="auto"/>
              <w:left w:val="nil"/>
              <w:bottom w:val="single" w:sz="4" w:space="0" w:color="auto"/>
              <w:right w:val="single" w:sz="4" w:space="0" w:color="auto"/>
            </w:tcBorders>
            <w:shd w:val="clear" w:color="auto" w:fill="auto"/>
          </w:tcPr>
          <w:p w14:paraId="2DAB0D3A" w14:textId="77777777"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p>
        </w:tc>
        <w:tc>
          <w:tcPr>
            <w:tcW w:w="3572" w:type="dxa"/>
            <w:tcBorders>
              <w:top w:val="single" w:sz="4" w:space="0" w:color="auto"/>
              <w:left w:val="nil"/>
              <w:bottom w:val="single" w:sz="4" w:space="0" w:color="auto"/>
              <w:right w:val="single" w:sz="4" w:space="0" w:color="auto"/>
            </w:tcBorders>
            <w:shd w:val="clear" w:color="auto" w:fill="auto"/>
          </w:tcPr>
          <w:p w14:paraId="16273779" w14:textId="77777777"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p>
        </w:tc>
        <w:tc>
          <w:tcPr>
            <w:tcW w:w="988" w:type="dxa"/>
            <w:tcBorders>
              <w:top w:val="single" w:sz="4" w:space="0" w:color="auto"/>
              <w:left w:val="nil"/>
              <w:bottom w:val="single" w:sz="4" w:space="0" w:color="auto"/>
              <w:right w:val="single" w:sz="4" w:space="0" w:color="auto"/>
            </w:tcBorders>
            <w:shd w:val="clear" w:color="auto" w:fill="auto"/>
          </w:tcPr>
          <w:p w14:paraId="7987E8C8" w14:textId="77777777"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p>
        </w:tc>
        <w:tc>
          <w:tcPr>
            <w:tcW w:w="855" w:type="dxa"/>
            <w:tcBorders>
              <w:top w:val="single" w:sz="4" w:space="0" w:color="auto"/>
              <w:left w:val="nil"/>
              <w:bottom w:val="single" w:sz="4" w:space="0" w:color="auto"/>
              <w:right w:val="single" w:sz="4" w:space="0" w:color="auto"/>
            </w:tcBorders>
            <w:shd w:val="clear" w:color="auto" w:fill="auto"/>
          </w:tcPr>
          <w:p w14:paraId="6DFA39F6" w14:textId="77777777"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p>
        </w:tc>
        <w:tc>
          <w:tcPr>
            <w:tcW w:w="1276" w:type="dxa"/>
            <w:tcBorders>
              <w:top w:val="single" w:sz="4" w:space="0" w:color="auto"/>
              <w:left w:val="nil"/>
              <w:bottom w:val="single" w:sz="4" w:space="0" w:color="auto"/>
              <w:right w:val="single" w:sz="4" w:space="0" w:color="auto"/>
            </w:tcBorders>
            <w:shd w:val="clear" w:color="auto" w:fill="auto"/>
          </w:tcPr>
          <w:p w14:paraId="338E9591" w14:textId="77777777" w:rsidR="000B23B6" w:rsidRPr="000B23B6" w:rsidRDefault="000B23B6" w:rsidP="000B23B6">
            <w:pPr>
              <w:spacing w:before="60" w:after="60" w:line="240" w:lineRule="auto"/>
              <w:jc w:val="center"/>
              <w:rPr>
                <w:rFonts w:ascii="Corbel" w:eastAsia="Times New Roman" w:hAnsi="Corbel" w:cs="Calibri"/>
                <w:color w:val="000000"/>
                <w:sz w:val="16"/>
                <w:szCs w:val="16"/>
                <w:lang w:val="en-GB" w:eastAsia="en-GB"/>
              </w:rPr>
            </w:pPr>
          </w:p>
        </w:tc>
        <w:tc>
          <w:tcPr>
            <w:tcW w:w="2693" w:type="dxa"/>
            <w:tcBorders>
              <w:top w:val="single" w:sz="4" w:space="0" w:color="auto"/>
              <w:left w:val="nil"/>
              <w:bottom w:val="single" w:sz="4" w:space="0" w:color="auto"/>
              <w:right w:val="single" w:sz="4" w:space="0" w:color="auto"/>
            </w:tcBorders>
            <w:shd w:val="clear" w:color="auto" w:fill="auto"/>
          </w:tcPr>
          <w:p w14:paraId="000CB79E" w14:textId="74570D07" w:rsidR="000B23B6" w:rsidRPr="000B23B6" w:rsidRDefault="000B23B6" w:rsidP="000B23B6">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It will not be contracted. It will be prepared by the TDA development team and the consultants that support this process.</w:t>
            </w:r>
          </w:p>
        </w:tc>
      </w:tr>
      <w:tr w:rsidR="00726EB4" w:rsidRPr="000B23B6" w14:paraId="5752E402" w14:textId="77777777" w:rsidTr="00D2770F">
        <w:trPr>
          <w:trHeight w:val="20"/>
          <w:jc w:val="center"/>
        </w:trPr>
        <w:tc>
          <w:tcPr>
            <w:tcW w:w="426" w:type="dxa"/>
            <w:tcBorders>
              <w:top w:val="single" w:sz="4" w:space="0" w:color="auto"/>
              <w:left w:val="single" w:sz="4" w:space="0" w:color="auto"/>
              <w:bottom w:val="single" w:sz="4" w:space="0" w:color="auto"/>
              <w:right w:val="single" w:sz="4" w:space="0" w:color="auto"/>
            </w:tcBorders>
            <w:shd w:val="clear" w:color="auto" w:fill="auto"/>
          </w:tcPr>
          <w:p w14:paraId="35715BA8" w14:textId="023E42C3" w:rsidR="00726EB4" w:rsidRPr="000B23B6" w:rsidRDefault="00726EB4" w:rsidP="00726EB4">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1</w:t>
            </w:r>
          </w:p>
        </w:tc>
        <w:tc>
          <w:tcPr>
            <w:tcW w:w="850" w:type="dxa"/>
            <w:tcBorders>
              <w:top w:val="single" w:sz="4" w:space="0" w:color="auto"/>
              <w:left w:val="nil"/>
              <w:bottom w:val="single" w:sz="4" w:space="0" w:color="auto"/>
              <w:right w:val="single" w:sz="4" w:space="0" w:color="auto"/>
            </w:tcBorders>
            <w:shd w:val="clear" w:color="auto" w:fill="auto"/>
          </w:tcPr>
          <w:p w14:paraId="58D60BFB" w14:textId="1C25B929" w:rsidR="00726EB4" w:rsidRPr="000B23B6" w:rsidRDefault="00726EB4" w:rsidP="00726EB4">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Basic</w:t>
            </w:r>
          </w:p>
        </w:tc>
        <w:tc>
          <w:tcPr>
            <w:tcW w:w="1559" w:type="dxa"/>
            <w:tcBorders>
              <w:top w:val="single" w:sz="4" w:space="0" w:color="auto"/>
              <w:left w:val="nil"/>
              <w:bottom w:val="single" w:sz="4" w:space="0" w:color="auto"/>
              <w:right w:val="single" w:sz="4" w:space="0" w:color="auto"/>
            </w:tcBorders>
            <w:shd w:val="clear" w:color="auto" w:fill="auto"/>
          </w:tcPr>
          <w:p w14:paraId="26966EC2" w14:textId="15B54FE9" w:rsidR="00726EB4" w:rsidRPr="000B23B6" w:rsidRDefault="00726EB4" w:rsidP="00726EB4">
            <w:pPr>
              <w:spacing w:before="60" w:after="60" w:line="240" w:lineRule="auto"/>
              <w:rPr>
                <w:rFonts w:ascii="Corbel" w:eastAsia="Times New Roman" w:hAnsi="Corbel" w:cs="Calibri"/>
                <w:color w:val="000000"/>
                <w:sz w:val="16"/>
                <w:szCs w:val="16"/>
                <w:lang w:val="en-GB" w:eastAsia="en-GB"/>
              </w:rPr>
            </w:pPr>
            <w:r w:rsidRPr="00F211DF">
              <w:rPr>
                <w:rFonts w:ascii="Corbel" w:eastAsia="Times New Roman" w:hAnsi="Corbel" w:cs="Calibri"/>
                <w:color w:val="000000"/>
                <w:sz w:val="16"/>
                <w:szCs w:val="16"/>
                <w:lang w:val="en-GB" w:eastAsia="en-GB"/>
              </w:rPr>
              <w:t>Governance of water and irrigation boards with a gender approach and intercultural analysis</w:t>
            </w:r>
          </w:p>
        </w:tc>
        <w:tc>
          <w:tcPr>
            <w:tcW w:w="3515" w:type="dxa"/>
            <w:tcBorders>
              <w:top w:val="single" w:sz="4" w:space="0" w:color="auto"/>
              <w:left w:val="nil"/>
              <w:bottom w:val="single" w:sz="4" w:space="0" w:color="auto"/>
              <w:right w:val="single" w:sz="4" w:space="0" w:color="auto"/>
            </w:tcBorders>
            <w:shd w:val="clear" w:color="auto" w:fill="auto"/>
          </w:tcPr>
          <w:p w14:paraId="36A764C5" w14:textId="77777777" w:rsidR="00726EB4" w:rsidRDefault="00726EB4" w:rsidP="00726EB4">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Objective. To understand the governance dynamics of water and irrigation boards, the barriers that limit their operation and the identification of successful examples.</w:t>
            </w:r>
          </w:p>
          <w:p w14:paraId="0DFA83D9" w14:textId="77777777" w:rsidR="00726EB4" w:rsidRPr="00786C57"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1. Governance of water and irrigation boards.</w:t>
            </w:r>
          </w:p>
          <w:p w14:paraId="5EA0E0EA" w14:textId="77777777" w:rsidR="00726EB4" w:rsidRPr="00786C57"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 Analysis of the governance of water and irrigation boards of watersheds and other forms of community organization around water.</w:t>
            </w:r>
          </w:p>
          <w:p w14:paraId="5CE15CFA" w14:textId="77777777" w:rsidR="00726EB4" w:rsidRPr="00786C57"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 Description of the mechanisms for participation, decision making and conflict resolution.</w:t>
            </w:r>
          </w:p>
          <w:p w14:paraId="4CB8D935" w14:textId="77777777" w:rsidR="00726EB4" w:rsidRPr="00786C57"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 Analysis of the participation of women, men, youth (men and women) and older adults in drinking water and irrigation boards.</w:t>
            </w:r>
          </w:p>
          <w:p w14:paraId="20D5BF9A" w14:textId="31F2A2F3" w:rsidR="00726EB4"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 Characterization of the participation of indigenous and Afro-descendant people in the operation of water and irrigation boards.</w:t>
            </w:r>
          </w:p>
          <w:p w14:paraId="4A9BEC2D" w14:textId="77777777" w:rsidR="00726EB4" w:rsidRPr="00786C57"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2. Identification of successful cases of management of irrigation and drinking water boards in the transboundary basins.</w:t>
            </w:r>
          </w:p>
          <w:p w14:paraId="5AC04892" w14:textId="77777777" w:rsidR="00726EB4" w:rsidRPr="00786C57"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 Prepare methodology for identification and prioritisation of successful cases.</w:t>
            </w:r>
          </w:p>
          <w:p w14:paraId="1DACFB28" w14:textId="77777777" w:rsidR="00726EB4" w:rsidRPr="00786C57"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 Search, identification and documentation of successful cases of organizational management of irrigation and water boards in: (</w:t>
            </w:r>
            <w:proofErr w:type="spellStart"/>
            <w:r w:rsidRPr="00786C57">
              <w:rPr>
                <w:rFonts w:ascii="Corbel" w:eastAsia="Times New Roman" w:hAnsi="Corbel" w:cs="Calibri"/>
                <w:color w:val="000000"/>
                <w:sz w:val="16"/>
                <w:szCs w:val="16"/>
                <w:lang w:val="en-GB" w:eastAsia="en-GB"/>
              </w:rPr>
              <w:t>i</w:t>
            </w:r>
            <w:proofErr w:type="spellEnd"/>
            <w:r w:rsidRPr="00786C57">
              <w:rPr>
                <w:rFonts w:ascii="Corbel" w:eastAsia="Times New Roman" w:hAnsi="Corbel" w:cs="Calibri"/>
                <w:color w:val="000000"/>
                <w:sz w:val="16"/>
                <w:szCs w:val="16"/>
                <w:lang w:val="en-GB" w:eastAsia="en-GB"/>
              </w:rPr>
              <w:t>) adequate mechanisms of organization, (ii) participation and representation of women, (iii) decision making and (iv) conflict resolution.</w:t>
            </w:r>
          </w:p>
          <w:p w14:paraId="102BF983" w14:textId="77777777" w:rsidR="00726EB4" w:rsidRPr="00786C57"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 Search, identification and documentation of successful cases of operational management of the water and irrigation boards in: calculation and application of tariffs, and operation and maintenance of infrastructure.</w:t>
            </w:r>
          </w:p>
          <w:p w14:paraId="7423C265" w14:textId="020FD11D" w:rsidR="00726EB4" w:rsidRPr="000B23B6"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 Systematise the results in a document in dissemination format to be accessible to the rural population of the basins.</w:t>
            </w:r>
          </w:p>
        </w:tc>
        <w:tc>
          <w:tcPr>
            <w:tcW w:w="3572" w:type="dxa"/>
            <w:tcBorders>
              <w:top w:val="single" w:sz="4" w:space="0" w:color="auto"/>
              <w:left w:val="nil"/>
              <w:bottom w:val="single" w:sz="4" w:space="0" w:color="auto"/>
              <w:right w:val="single" w:sz="4" w:space="0" w:color="auto"/>
            </w:tcBorders>
            <w:shd w:val="clear" w:color="auto" w:fill="auto"/>
          </w:tcPr>
          <w:p w14:paraId="20F72B0F" w14:textId="77777777" w:rsidR="00726EB4" w:rsidRDefault="00726EB4" w:rsidP="00726EB4">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Lead consultant</w:t>
            </w:r>
          </w:p>
          <w:p w14:paraId="3D8B82B6" w14:textId="77777777" w:rsidR="00726EB4" w:rsidRPr="00786C57"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1. Professional degree in social sciences, sociology, anthropology or local development. With a master's or doctorate degree in gender studies or governance.</w:t>
            </w:r>
          </w:p>
          <w:p w14:paraId="2C225DC7" w14:textId="77777777" w:rsidR="00726EB4" w:rsidRPr="00786C57"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2. At least ten years of general professional experience, with specific experience of at least five years in community water management.</w:t>
            </w:r>
          </w:p>
          <w:p w14:paraId="74715201" w14:textId="77777777" w:rsidR="00726EB4"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3. At least two previous works in community management of irrigation and / or water for human consumption.</w:t>
            </w:r>
          </w:p>
          <w:p w14:paraId="4DE0F18C" w14:textId="77777777" w:rsidR="00726EB4" w:rsidRDefault="00726EB4" w:rsidP="00726EB4">
            <w:pPr>
              <w:spacing w:before="60" w:after="60" w:line="240" w:lineRule="auto"/>
              <w:rPr>
                <w:rFonts w:ascii="Corbel" w:eastAsia="Times New Roman" w:hAnsi="Corbel" w:cs="Calibri"/>
                <w:color w:val="000000"/>
                <w:sz w:val="16"/>
                <w:szCs w:val="16"/>
                <w:lang w:val="en-GB" w:eastAsia="en-GB"/>
              </w:rPr>
            </w:pPr>
            <w:r w:rsidRPr="00786C57">
              <w:rPr>
                <w:rFonts w:ascii="Corbel" w:eastAsia="Times New Roman" w:hAnsi="Corbel" w:cs="Calibri"/>
                <w:color w:val="000000"/>
                <w:sz w:val="16"/>
                <w:szCs w:val="16"/>
                <w:lang w:val="en-GB" w:eastAsia="en-GB"/>
              </w:rPr>
              <w:t>4. Preferable with knowledge and work experience in any of the transboundary basins.</w:t>
            </w:r>
          </w:p>
          <w:p w14:paraId="1527E92F" w14:textId="77777777" w:rsidR="00726EB4" w:rsidRDefault="00726EB4" w:rsidP="00726EB4">
            <w:pPr>
              <w:spacing w:before="60" w:after="60" w:line="240" w:lineRule="auto"/>
              <w:rPr>
                <w:rFonts w:ascii="Corbel" w:eastAsia="Times New Roman" w:hAnsi="Corbel" w:cs="Calibri"/>
                <w:color w:val="000000"/>
                <w:sz w:val="16"/>
                <w:szCs w:val="16"/>
                <w:lang w:val="en-GB" w:eastAsia="en-GB"/>
              </w:rPr>
            </w:pPr>
          </w:p>
          <w:p w14:paraId="4A6DC915" w14:textId="77777777" w:rsidR="00726EB4" w:rsidRPr="00BE22DA" w:rsidRDefault="00726EB4" w:rsidP="00726EB4">
            <w:pPr>
              <w:spacing w:before="60" w:after="60" w:line="240" w:lineRule="auto"/>
              <w:rPr>
                <w:rFonts w:ascii="Corbel" w:eastAsia="Times New Roman" w:hAnsi="Corbel" w:cs="Calibri"/>
                <w:color w:val="000000"/>
                <w:sz w:val="16"/>
                <w:szCs w:val="16"/>
                <w:lang w:val="en-GB" w:eastAsia="en-GB"/>
              </w:rPr>
            </w:pPr>
            <w:r w:rsidRPr="00BE22DA">
              <w:rPr>
                <w:rFonts w:ascii="Corbel" w:eastAsia="Times New Roman" w:hAnsi="Corbel" w:cs="Calibri"/>
                <w:color w:val="000000"/>
                <w:sz w:val="16"/>
                <w:szCs w:val="16"/>
                <w:lang w:val="en-GB" w:eastAsia="en-GB"/>
              </w:rPr>
              <w:t>Consultant 1 (successful cases)</w:t>
            </w:r>
          </w:p>
          <w:p w14:paraId="70C80E0E" w14:textId="77777777" w:rsidR="00726EB4" w:rsidRPr="00BE22DA" w:rsidRDefault="00726EB4" w:rsidP="00726EB4">
            <w:pPr>
              <w:spacing w:before="60" w:after="60" w:line="240" w:lineRule="auto"/>
              <w:rPr>
                <w:rFonts w:ascii="Corbel" w:eastAsia="Times New Roman" w:hAnsi="Corbel" w:cs="Calibri"/>
                <w:color w:val="000000"/>
                <w:sz w:val="16"/>
                <w:szCs w:val="16"/>
                <w:lang w:val="en-GB" w:eastAsia="en-GB"/>
              </w:rPr>
            </w:pPr>
            <w:r w:rsidRPr="00BE22DA">
              <w:rPr>
                <w:rFonts w:ascii="Corbel" w:eastAsia="Times New Roman" w:hAnsi="Corbel" w:cs="Calibri"/>
                <w:color w:val="000000"/>
                <w:sz w:val="16"/>
                <w:szCs w:val="16"/>
                <w:lang w:val="en-GB" w:eastAsia="en-GB"/>
              </w:rPr>
              <w:t>1. Professional degree in social sciences, sociology, anthropology, local development or related matters. With training in gender, governance and / or intercultural matters.</w:t>
            </w:r>
          </w:p>
          <w:p w14:paraId="45D030B6" w14:textId="77777777" w:rsidR="00726EB4" w:rsidRPr="00BE22DA" w:rsidRDefault="00726EB4" w:rsidP="00726EB4">
            <w:pPr>
              <w:spacing w:before="60" w:after="60" w:line="240" w:lineRule="auto"/>
              <w:rPr>
                <w:rFonts w:ascii="Corbel" w:eastAsia="Times New Roman" w:hAnsi="Corbel" w:cs="Calibri"/>
                <w:color w:val="000000"/>
                <w:sz w:val="16"/>
                <w:szCs w:val="16"/>
                <w:lang w:val="en-GB" w:eastAsia="en-GB"/>
              </w:rPr>
            </w:pPr>
            <w:r w:rsidRPr="00BE22DA">
              <w:rPr>
                <w:rFonts w:ascii="Corbel" w:eastAsia="Times New Roman" w:hAnsi="Corbel" w:cs="Calibri"/>
                <w:color w:val="000000"/>
                <w:sz w:val="16"/>
                <w:szCs w:val="16"/>
                <w:lang w:val="en-GB" w:eastAsia="en-GB"/>
              </w:rPr>
              <w:t>2. Minimum experience of five years in social issues of water management (link with organization of water and irrigation boards).</w:t>
            </w:r>
          </w:p>
          <w:p w14:paraId="5EE9993F" w14:textId="77777777" w:rsidR="00726EB4" w:rsidRPr="00BE22DA" w:rsidRDefault="00726EB4" w:rsidP="00726EB4">
            <w:pPr>
              <w:spacing w:before="60" w:after="60" w:line="240" w:lineRule="auto"/>
              <w:rPr>
                <w:rFonts w:ascii="Corbel" w:eastAsia="Times New Roman" w:hAnsi="Corbel" w:cs="Calibri"/>
                <w:color w:val="000000"/>
                <w:sz w:val="16"/>
                <w:szCs w:val="16"/>
                <w:lang w:val="en-GB" w:eastAsia="en-GB"/>
              </w:rPr>
            </w:pPr>
            <w:r w:rsidRPr="00BE22DA">
              <w:rPr>
                <w:rFonts w:ascii="Corbel" w:eastAsia="Times New Roman" w:hAnsi="Corbel" w:cs="Calibri"/>
                <w:color w:val="000000"/>
                <w:sz w:val="16"/>
                <w:szCs w:val="16"/>
                <w:lang w:val="en-GB" w:eastAsia="en-GB"/>
              </w:rPr>
              <w:t>3. At least two experiences in documentation and analysis of good practices.</w:t>
            </w:r>
          </w:p>
          <w:p w14:paraId="42A8EBA4" w14:textId="77777777" w:rsidR="00726EB4" w:rsidRPr="00BE22DA" w:rsidRDefault="00726EB4" w:rsidP="00726EB4">
            <w:pPr>
              <w:spacing w:before="60" w:after="60" w:line="240" w:lineRule="auto"/>
              <w:rPr>
                <w:rFonts w:ascii="Corbel" w:eastAsia="Times New Roman" w:hAnsi="Corbel" w:cs="Calibri"/>
                <w:color w:val="000000"/>
                <w:sz w:val="16"/>
                <w:szCs w:val="16"/>
                <w:lang w:val="en-GB" w:eastAsia="en-GB"/>
              </w:rPr>
            </w:pPr>
            <w:r w:rsidRPr="00BE22DA">
              <w:rPr>
                <w:rFonts w:ascii="Corbel" w:eastAsia="Times New Roman" w:hAnsi="Corbel" w:cs="Calibri"/>
                <w:color w:val="000000"/>
                <w:sz w:val="16"/>
                <w:szCs w:val="16"/>
                <w:lang w:val="en-GB" w:eastAsia="en-GB"/>
              </w:rPr>
              <w:t>4. Demonstrable work experience in projects involving indigenous people, Afro-descendant population and / or rural agricultural producers.</w:t>
            </w:r>
          </w:p>
          <w:p w14:paraId="3CF6BA79" w14:textId="77777777" w:rsidR="00726EB4" w:rsidRDefault="00726EB4" w:rsidP="00726EB4">
            <w:pPr>
              <w:spacing w:before="60" w:after="60" w:line="240" w:lineRule="auto"/>
              <w:rPr>
                <w:rFonts w:ascii="Corbel" w:eastAsia="Times New Roman" w:hAnsi="Corbel" w:cs="Calibri"/>
                <w:color w:val="000000"/>
                <w:sz w:val="16"/>
                <w:szCs w:val="16"/>
                <w:lang w:val="en-GB" w:eastAsia="en-GB"/>
              </w:rPr>
            </w:pPr>
            <w:r w:rsidRPr="00BE22DA">
              <w:rPr>
                <w:rFonts w:ascii="Corbel" w:eastAsia="Times New Roman" w:hAnsi="Corbel" w:cs="Calibri"/>
                <w:color w:val="000000"/>
                <w:sz w:val="16"/>
                <w:szCs w:val="16"/>
                <w:lang w:val="en-GB" w:eastAsia="en-GB"/>
              </w:rPr>
              <w:t>5. Desirable with knowledge and work experience in any of the transboundary basins.</w:t>
            </w:r>
          </w:p>
          <w:p w14:paraId="59EF3A53" w14:textId="77777777" w:rsidR="00726EB4" w:rsidRDefault="00726EB4" w:rsidP="00726EB4">
            <w:pPr>
              <w:spacing w:before="60" w:after="60" w:line="240" w:lineRule="auto"/>
              <w:rPr>
                <w:rFonts w:ascii="Corbel" w:eastAsia="Times New Roman" w:hAnsi="Corbel" w:cs="Calibri"/>
                <w:color w:val="000000"/>
                <w:sz w:val="16"/>
                <w:szCs w:val="16"/>
                <w:lang w:val="en-GB" w:eastAsia="en-GB"/>
              </w:rPr>
            </w:pPr>
          </w:p>
          <w:p w14:paraId="6B18C46F" w14:textId="77777777" w:rsidR="00726EB4" w:rsidRPr="00726EB4" w:rsidRDefault="00726EB4" w:rsidP="00726EB4">
            <w:pPr>
              <w:spacing w:before="60" w:after="60" w:line="240" w:lineRule="auto"/>
              <w:rPr>
                <w:rFonts w:ascii="Corbel" w:eastAsia="Times New Roman" w:hAnsi="Corbel" w:cs="Calibri"/>
                <w:color w:val="000000"/>
                <w:sz w:val="16"/>
                <w:szCs w:val="16"/>
                <w:lang w:val="en-GB" w:eastAsia="en-GB"/>
              </w:rPr>
            </w:pPr>
            <w:r w:rsidRPr="00726EB4">
              <w:rPr>
                <w:rFonts w:ascii="Corbel" w:eastAsia="Times New Roman" w:hAnsi="Corbel" w:cs="Calibri"/>
                <w:color w:val="000000"/>
                <w:sz w:val="16"/>
                <w:szCs w:val="16"/>
                <w:lang w:val="en-GB" w:eastAsia="en-GB"/>
              </w:rPr>
              <w:t>Consultant 2 (field technical assistant)</w:t>
            </w:r>
          </w:p>
          <w:p w14:paraId="3034C90A" w14:textId="77777777" w:rsidR="00726EB4" w:rsidRPr="00726EB4" w:rsidRDefault="00726EB4" w:rsidP="00726EB4">
            <w:pPr>
              <w:spacing w:before="60" w:after="60" w:line="240" w:lineRule="auto"/>
              <w:rPr>
                <w:rFonts w:ascii="Corbel" w:eastAsia="Times New Roman" w:hAnsi="Corbel" w:cs="Calibri"/>
                <w:color w:val="000000"/>
                <w:sz w:val="16"/>
                <w:szCs w:val="16"/>
                <w:lang w:val="en-GB" w:eastAsia="en-GB"/>
              </w:rPr>
            </w:pPr>
            <w:r w:rsidRPr="00726EB4">
              <w:rPr>
                <w:rFonts w:ascii="Corbel" w:eastAsia="Times New Roman" w:hAnsi="Corbel" w:cs="Calibri"/>
                <w:color w:val="000000"/>
                <w:sz w:val="16"/>
                <w:szCs w:val="16"/>
                <w:lang w:val="en-GB" w:eastAsia="en-GB"/>
              </w:rPr>
              <w:t>1. Technical level in issues of drinking water and / or irrigation.</w:t>
            </w:r>
          </w:p>
          <w:p w14:paraId="74116211" w14:textId="77777777" w:rsidR="00726EB4" w:rsidRPr="00726EB4" w:rsidRDefault="00726EB4" w:rsidP="00726EB4">
            <w:pPr>
              <w:spacing w:before="60" w:after="60" w:line="240" w:lineRule="auto"/>
              <w:rPr>
                <w:rFonts w:ascii="Corbel" w:eastAsia="Times New Roman" w:hAnsi="Corbel" w:cs="Calibri"/>
                <w:color w:val="000000"/>
                <w:sz w:val="16"/>
                <w:szCs w:val="16"/>
                <w:lang w:val="en-GB" w:eastAsia="en-GB"/>
              </w:rPr>
            </w:pPr>
            <w:r w:rsidRPr="00726EB4">
              <w:rPr>
                <w:rFonts w:ascii="Corbel" w:eastAsia="Times New Roman" w:hAnsi="Corbel" w:cs="Calibri"/>
                <w:color w:val="000000"/>
                <w:sz w:val="16"/>
                <w:szCs w:val="16"/>
                <w:lang w:val="en-GB" w:eastAsia="en-GB"/>
              </w:rPr>
              <w:t>2. Knowledgeable about the operation of irrigation and water boards. Proficiency in calculation of consumption rates and water allocations, among others.</w:t>
            </w:r>
          </w:p>
          <w:p w14:paraId="1AE58631" w14:textId="59EC136C" w:rsidR="00726EB4" w:rsidRPr="000B23B6" w:rsidRDefault="00726EB4" w:rsidP="00726EB4">
            <w:pPr>
              <w:spacing w:before="60" w:after="60" w:line="240" w:lineRule="auto"/>
              <w:rPr>
                <w:rFonts w:ascii="Corbel" w:eastAsia="Times New Roman" w:hAnsi="Corbel" w:cs="Calibri"/>
                <w:color w:val="000000"/>
                <w:sz w:val="16"/>
                <w:szCs w:val="16"/>
                <w:lang w:val="en-GB" w:eastAsia="en-GB"/>
              </w:rPr>
            </w:pPr>
            <w:r w:rsidRPr="00726EB4">
              <w:rPr>
                <w:rFonts w:ascii="Corbel" w:eastAsia="Times New Roman" w:hAnsi="Corbel" w:cs="Calibri"/>
                <w:color w:val="000000"/>
                <w:sz w:val="16"/>
                <w:szCs w:val="16"/>
                <w:lang w:val="en-GB" w:eastAsia="en-GB"/>
              </w:rPr>
              <w:t>3. Understanding and work experience in any of the transboundary basins.</w:t>
            </w:r>
          </w:p>
        </w:tc>
        <w:tc>
          <w:tcPr>
            <w:tcW w:w="988" w:type="dxa"/>
            <w:tcBorders>
              <w:top w:val="single" w:sz="4" w:space="0" w:color="auto"/>
              <w:left w:val="nil"/>
              <w:bottom w:val="single" w:sz="4" w:space="0" w:color="auto"/>
              <w:right w:val="single" w:sz="4" w:space="0" w:color="auto"/>
            </w:tcBorders>
            <w:shd w:val="clear" w:color="auto" w:fill="auto"/>
          </w:tcPr>
          <w:p w14:paraId="7259D60C" w14:textId="7CC366C5" w:rsidR="00726EB4" w:rsidRPr="000B23B6" w:rsidRDefault="00726EB4" w:rsidP="00726EB4">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Interdisciplinary group</w:t>
            </w:r>
          </w:p>
        </w:tc>
        <w:tc>
          <w:tcPr>
            <w:tcW w:w="855" w:type="dxa"/>
            <w:tcBorders>
              <w:top w:val="single" w:sz="4" w:space="0" w:color="auto"/>
              <w:left w:val="nil"/>
              <w:bottom w:val="single" w:sz="4" w:space="0" w:color="auto"/>
              <w:right w:val="single" w:sz="4" w:space="0" w:color="auto"/>
            </w:tcBorders>
            <w:shd w:val="clear" w:color="auto" w:fill="auto"/>
          </w:tcPr>
          <w:p w14:paraId="7B7578CD" w14:textId="43066708" w:rsidR="00726EB4" w:rsidRPr="000B23B6" w:rsidRDefault="00726EB4" w:rsidP="00726EB4">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6 months</w:t>
            </w:r>
          </w:p>
        </w:tc>
        <w:tc>
          <w:tcPr>
            <w:tcW w:w="1276" w:type="dxa"/>
            <w:tcBorders>
              <w:top w:val="single" w:sz="4" w:space="0" w:color="auto"/>
              <w:left w:val="nil"/>
              <w:bottom w:val="single" w:sz="4" w:space="0" w:color="auto"/>
              <w:right w:val="single" w:sz="4" w:space="0" w:color="auto"/>
            </w:tcBorders>
            <w:shd w:val="clear" w:color="auto" w:fill="auto"/>
          </w:tcPr>
          <w:p w14:paraId="64A846C8" w14:textId="499E8EB5" w:rsidR="00726EB4" w:rsidRPr="000B23B6" w:rsidRDefault="00726EB4" w:rsidP="00726EB4">
            <w:pPr>
              <w:spacing w:before="60" w:after="60" w:line="240" w:lineRule="auto"/>
              <w:jc w:val="center"/>
              <w:rPr>
                <w:rFonts w:ascii="Corbel" w:eastAsia="Times New Roman" w:hAnsi="Corbel" w:cs="Calibri"/>
                <w:color w:val="000000"/>
                <w:sz w:val="16"/>
                <w:szCs w:val="16"/>
                <w:lang w:val="en-GB" w:eastAsia="en-GB"/>
              </w:rPr>
            </w:pPr>
            <w:r w:rsidRPr="009F3042">
              <w:rPr>
                <w:rFonts w:ascii="Corbel" w:eastAsia="Times New Roman" w:hAnsi="Corbel" w:cs="Calibri"/>
                <w:color w:val="000000"/>
                <w:sz w:val="16"/>
                <w:szCs w:val="16"/>
                <w:lang w:val="es-419" w:eastAsia="en-GB"/>
              </w:rPr>
              <w:t>25,000</w:t>
            </w:r>
          </w:p>
        </w:tc>
        <w:tc>
          <w:tcPr>
            <w:tcW w:w="2693" w:type="dxa"/>
            <w:tcBorders>
              <w:top w:val="single" w:sz="4" w:space="0" w:color="auto"/>
              <w:left w:val="nil"/>
              <w:bottom w:val="single" w:sz="4" w:space="0" w:color="auto"/>
              <w:right w:val="single" w:sz="4" w:space="0" w:color="auto"/>
            </w:tcBorders>
            <w:shd w:val="clear" w:color="auto" w:fill="auto"/>
          </w:tcPr>
          <w:p w14:paraId="4640A1E8" w14:textId="77777777" w:rsidR="00726EB4" w:rsidRPr="00726EB4" w:rsidRDefault="00726EB4" w:rsidP="00726EB4">
            <w:pPr>
              <w:spacing w:before="60" w:after="60" w:line="240" w:lineRule="auto"/>
              <w:rPr>
                <w:rFonts w:ascii="Corbel" w:eastAsia="Times New Roman" w:hAnsi="Corbel" w:cs="Calibri"/>
                <w:color w:val="000000"/>
                <w:sz w:val="16"/>
                <w:szCs w:val="16"/>
                <w:lang w:val="en-GB" w:eastAsia="en-GB"/>
              </w:rPr>
            </w:pPr>
            <w:r w:rsidRPr="00726EB4">
              <w:rPr>
                <w:rFonts w:ascii="Corbel" w:eastAsia="Times New Roman" w:hAnsi="Corbel" w:cs="Calibri"/>
                <w:color w:val="000000"/>
                <w:sz w:val="16"/>
                <w:szCs w:val="16"/>
                <w:lang w:val="en-GB" w:eastAsia="en-GB"/>
              </w:rPr>
              <w:t>Individual consultant with work team. The team must have three people. The two professionals have adequate capabilities to analyse the governance conditions with a gender approach and intercultural analysis. In addition, they must be able to design, identify and describe successful cases on water governance in watersheds.</w:t>
            </w:r>
          </w:p>
          <w:p w14:paraId="26B05FAB" w14:textId="389008D7" w:rsidR="00726EB4" w:rsidRPr="000B23B6" w:rsidRDefault="00726EB4" w:rsidP="00726EB4">
            <w:pPr>
              <w:spacing w:before="60" w:after="60" w:line="240" w:lineRule="auto"/>
              <w:rPr>
                <w:rFonts w:ascii="Corbel" w:eastAsia="Times New Roman" w:hAnsi="Corbel" w:cs="Calibri"/>
                <w:color w:val="000000"/>
                <w:sz w:val="16"/>
                <w:szCs w:val="16"/>
                <w:lang w:val="en-GB" w:eastAsia="en-GB"/>
              </w:rPr>
            </w:pPr>
            <w:r w:rsidRPr="00726EB4">
              <w:rPr>
                <w:rFonts w:ascii="Corbel" w:eastAsia="Times New Roman" w:hAnsi="Corbel" w:cs="Calibri"/>
                <w:color w:val="000000"/>
                <w:sz w:val="16"/>
                <w:szCs w:val="16"/>
                <w:lang w:val="en-GB" w:eastAsia="en-GB"/>
              </w:rPr>
              <w:t>The team requires support from a field technical assistant (for two months) who can support the timely identification and analysis of successful cases of water management during the field visits.</w:t>
            </w:r>
          </w:p>
        </w:tc>
      </w:tr>
      <w:tr w:rsidR="004A2688" w:rsidRPr="00F81492" w14:paraId="151388B3" w14:textId="77777777" w:rsidTr="00D2770F">
        <w:trPr>
          <w:trHeight w:val="20"/>
          <w:jc w:val="center"/>
        </w:trPr>
        <w:tc>
          <w:tcPr>
            <w:tcW w:w="426" w:type="dxa"/>
            <w:tcBorders>
              <w:top w:val="single" w:sz="4" w:space="0" w:color="auto"/>
              <w:left w:val="single" w:sz="4" w:space="0" w:color="auto"/>
              <w:bottom w:val="single" w:sz="4" w:space="0" w:color="auto"/>
              <w:right w:val="single" w:sz="4" w:space="0" w:color="auto"/>
            </w:tcBorders>
            <w:shd w:val="clear" w:color="auto" w:fill="auto"/>
          </w:tcPr>
          <w:p w14:paraId="5C9C2D86" w14:textId="14CBD0C3"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2</w:t>
            </w:r>
          </w:p>
        </w:tc>
        <w:tc>
          <w:tcPr>
            <w:tcW w:w="850" w:type="dxa"/>
            <w:tcBorders>
              <w:top w:val="single" w:sz="4" w:space="0" w:color="auto"/>
              <w:left w:val="nil"/>
              <w:bottom w:val="single" w:sz="4" w:space="0" w:color="auto"/>
              <w:right w:val="single" w:sz="4" w:space="0" w:color="auto"/>
            </w:tcBorders>
            <w:shd w:val="clear" w:color="auto" w:fill="auto"/>
          </w:tcPr>
          <w:p w14:paraId="6E8B687C" w14:textId="4AFF0091"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Specific</w:t>
            </w:r>
          </w:p>
        </w:tc>
        <w:tc>
          <w:tcPr>
            <w:tcW w:w="1559" w:type="dxa"/>
            <w:tcBorders>
              <w:top w:val="single" w:sz="4" w:space="0" w:color="auto"/>
              <w:left w:val="nil"/>
              <w:bottom w:val="single" w:sz="4" w:space="0" w:color="auto"/>
              <w:right w:val="single" w:sz="4" w:space="0" w:color="auto"/>
            </w:tcBorders>
            <w:shd w:val="clear" w:color="auto" w:fill="auto"/>
          </w:tcPr>
          <w:p w14:paraId="75345215" w14:textId="43B19C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Diagnosis and prospective of supply, demand, water balance and water quality in the transboundary basins Ecuador-Colombia</w:t>
            </w:r>
          </w:p>
        </w:tc>
        <w:tc>
          <w:tcPr>
            <w:tcW w:w="3515" w:type="dxa"/>
            <w:tcBorders>
              <w:top w:val="single" w:sz="4" w:space="0" w:color="auto"/>
              <w:left w:val="nil"/>
              <w:bottom w:val="single" w:sz="4" w:space="0" w:color="auto"/>
              <w:right w:val="single" w:sz="4" w:space="0" w:color="auto"/>
            </w:tcBorders>
            <w:shd w:val="clear" w:color="auto" w:fill="auto"/>
          </w:tcPr>
          <w:p w14:paraId="725552CB"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Objective 1. Evaluate and determine the supply, demand and water balance of each transboundary basin.</w:t>
            </w:r>
          </w:p>
          <w:p w14:paraId="4E563293"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p>
          <w:p w14:paraId="5BDF22EB"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Key activities:</w:t>
            </w:r>
          </w:p>
          <w:p w14:paraId="1A4B7255"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p>
          <w:p w14:paraId="5B6DDC00"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1. Compilation, debugging and analysis of information:</w:t>
            </w:r>
          </w:p>
          <w:p w14:paraId="209DE3E3"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1.1 hydro-climatological information (includes data filling and primary information collection as flows if necessary)</w:t>
            </w:r>
          </w:p>
          <w:p w14:paraId="643C46EA"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1.2 demand information (includes estimation of demand by legal and illegal sectors, collection of concessions and comparison of concessions versus demand)</w:t>
            </w:r>
          </w:p>
          <w:p w14:paraId="77797BD6"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1.3 Estimation of demand / regime of environmental / ecological flow</w:t>
            </w:r>
          </w:p>
          <w:p w14:paraId="0A90B21D"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1.4 vegetal cover (identify the tendency in the change of the vegetation cover, factors like slope and susceptibility to erosion in the transboundary basins)</w:t>
            </w:r>
          </w:p>
          <w:p w14:paraId="6C0DAF44"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2. Baseline water balance condition (current condition):</w:t>
            </w:r>
          </w:p>
          <w:p w14:paraId="6409AE66"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2.1 Offer estimate based on activities 1.1 and 1.4</w:t>
            </w:r>
          </w:p>
          <w:p w14:paraId="62747211" w14:textId="77777777"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2.2 Supply-demand relationship based on activities 2.1, 1.2 and 1.3</w:t>
            </w:r>
          </w:p>
          <w:p w14:paraId="67CFCD67" w14:textId="2848EF69" w:rsidR="004A2688" w:rsidRDefault="004A2688" w:rsidP="004A2688">
            <w:pPr>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3. Analysis of scenarios (includes multitemporal analysis of vegetation cover change and its impact on the availability of water resources, scenarios with the allocations for each country, and strategies such as efficient use of water, loss reduction, among others).</w:t>
            </w:r>
          </w:p>
          <w:p w14:paraId="20A63271" w14:textId="77777777"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4. Estimation of indicators of pressure and status of the resource such as water stress and others that are used in Colombia and Ecuador</w:t>
            </w:r>
          </w:p>
          <w:p w14:paraId="22E9E75A" w14:textId="77777777"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Note: among the results, in addition to the technical report, thematic maps should be generated updated, monthly and annually, isohyets, supply-demand relationship, vegetation coverage, scenarios and others that are relevant.</w:t>
            </w:r>
          </w:p>
          <w:p w14:paraId="025D3A6C" w14:textId="77777777" w:rsidR="004A2688" w:rsidRPr="00F81492" w:rsidRDefault="004A2688" w:rsidP="004A2688">
            <w:pPr>
              <w:rPr>
                <w:rFonts w:ascii="Corbel" w:eastAsia="Times New Roman" w:hAnsi="Corbel" w:cs="Calibri"/>
                <w:sz w:val="16"/>
                <w:szCs w:val="16"/>
                <w:lang w:val="en-GB" w:eastAsia="en-GB"/>
              </w:rPr>
            </w:pPr>
          </w:p>
          <w:p w14:paraId="7CCE2433" w14:textId="0EAA38FF" w:rsidR="004A2688"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For the maps, unify the presentation criteria (includes legend from the year 2000 to the present, or from the year for which information is available)</w:t>
            </w:r>
          </w:p>
          <w:p w14:paraId="3359432A" w14:textId="02726267" w:rsidR="004A2688" w:rsidRDefault="004A2688" w:rsidP="004A2688">
            <w:pPr>
              <w:rPr>
                <w:rFonts w:ascii="Corbel" w:eastAsia="Times New Roman" w:hAnsi="Corbel" w:cs="Calibri"/>
                <w:sz w:val="16"/>
                <w:szCs w:val="16"/>
                <w:lang w:val="en-GB" w:eastAsia="en-GB"/>
              </w:rPr>
            </w:pPr>
          </w:p>
          <w:p w14:paraId="56A27F7B" w14:textId="77777777"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 xml:space="preserve">Also, </w:t>
            </w:r>
            <w:proofErr w:type="gramStart"/>
            <w:r w:rsidRPr="00F81492">
              <w:rPr>
                <w:rFonts w:ascii="Corbel" w:eastAsia="Times New Roman" w:hAnsi="Corbel" w:cs="Calibri"/>
                <w:sz w:val="16"/>
                <w:szCs w:val="16"/>
                <w:lang w:val="en-GB" w:eastAsia="en-GB"/>
              </w:rPr>
              <w:t>take into account</w:t>
            </w:r>
            <w:proofErr w:type="gramEnd"/>
            <w:r w:rsidRPr="00F81492">
              <w:rPr>
                <w:rFonts w:ascii="Corbel" w:eastAsia="Times New Roman" w:hAnsi="Corbel" w:cs="Calibri"/>
                <w:sz w:val="16"/>
                <w:szCs w:val="16"/>
                <w:lang w:val="en-GB" w:eastAsia="en-GB"/>
              </w:rPr>
              <w:t xml:space="preserve"> key studies related to supply demand that are available in both countries.</w:t>
            </w:r>
          </w:p>
          <w:p w14:paraId="330182AD" w14:textId="77777777" w:rsidR="004A2688" w:rsidRPr="00F81492" w:rsidRDefault="004A2688" w:rsidP="004A2688">
            <w:pPr>
              <w:rPr>
                <w:rFonts w:ascii="Corbel" w:eastAsia="Times New Roman" w:hAnsi="Corbel" w:cs="Calibri"/>
                <w:sz w:val="16"/>
                <w:szCs w:val="16"/>
                <w:lang w:val="en-GB" w:eastAsia="en-GB"/>
              </w:rPr>
            </w:pPr>
          </w:p>
          <w:p w14:paraId="5BFEFD63" w14:textId="4C2812A3"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 xml:space="preserve">Objective 2. Evaluate and determine the quality of water in </w:t>
            </w:r>
            <w:r>
              <w:rPr>
                <w:rFonts w:ascii="Corbel" w:eastAsia="Times New Roman" w:hAnsi="Corbel" w:cs="Calibri"/>
                <w:sz w:val="16"/>
                <w:szCs w:val="16"/>
                <w:lang w:val="en-GB" w:eastAsia="en-GB"/>
              </w:rPr>
              <w:t xml:space="preserve">the </w:t>
            </w:r>
            <w:r w:rsidRPr="00F81492">
              <w:rPr>
                <w:rFonts w:ascii="Corbel" w:eastAsia="Times New Roman" w:hAnsi="Corbel" w:cs="Calibri"/>
                <w:sz w:val="16"/>
                <w:szCs w:val="16"/>
                <w:lang w:val="en-GB" w:eastAsia="en-GB"/>
              </w:rPr>
              <w:t>transboundary basins (considering prioritization criteria)</w:t>
            </w:r>
          </w:p>
          <w:p w14:paraId="604BB74C" w14:textId="77777777" w:rsidR="004A2688" w:rsidRPr="00F81492" w:rsidRDefault="004A2688" w:rsidP="004A2688">
            <w:pPr>
              <w:rPr>
                <w:rFonts w:ascii="Corbel" w:eastAsia="Times New Roman" w:hAnsi="Corbel" w:cs="Calibri"/>
                <w:sz w:val="16"/>
                <w:szCs w:val="16"/>
                <w:lang w:val="en-GB" w:eastAsia="en-GB"/>
              </w:rPr>
            </w:pPr>
          </w:p>
          <w:p w14:paraId="7935A91C" w14:textId="5E3B7A10" w:rsidR="004A2688"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Key activities:</w:t>
            </w:r>
          </w:p>
          <w:p w14:paraId="051385C1" w14:textId="77777777"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1. Compilation, debugging and analysis of information:</w:t>
            </w:r>
          </w:p>
          <w:p w14:paraId="58FEE294" w14:textId="77777777"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1.1 Analysis of the state of water resources based on the existing samplings or new to be developed</w:t>
            </w:r>
          </w:p>
          <w:p w14:paraId="45471AB6" w14:textId="77777777"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1.2 Information of loads generated and discharged by sectors (including information of production units or people, percentage of removal, flow and concentration). This could be prioritized considering the most polluting sectors and sub-areas of interest.</w:t>
            </w:r>
          </w:p>
          <w:p w14:paraId="53D894E1" w14:textId="77777777"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1.3 Information about water uses considering the demand information of the objective 1. With these uses, determine the zones or priority points according to the criteria by use.</w:t>
            </w:r>
          </w:p>
          <w:p w14:paraId="36D450A2" w14:textId="77777777" w:rsidR="004A2688" w:rsidRPr="00F81492" w:rsidRDefault="004A2688" w:rsidP="004A2688">
            <w:pPr>
              <w:rPr>
                <w:rFonts w:ascii="Corbel" w:eastAsia="Times New Roman" w:hAnsi="Corbel" w:cs="Calibri"/>
                <w:sz w:val="16"/>
                <w:szCs w:val="16"/>
                <w:lang w:val="en-GB" w:eastAsia="en-GB"/>
              </w:rPr>
            </w:pPr>
          </w:p>
          <w:p w14:paraId="0A2628FA" w14:textId="77777777"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2. Analysis of the baseline condition and identification of priority polluting substances and their respective sources (based on information from activities 1.1, 1.2 and 1.3, Pareto analysis and computer models can be implemented, among others to identify the priority ones)</w:t>
            </w:r>
          </w:p>
          <w:p w14:paraId="74FEB54A" w14:textId="77777777" w:rsidR="004A2688" w:rsidRPr="00F81492" w:rsidRDefault="004A2688" w:rsidP="004A2688">
            <w:pPr>
              <w:rPr>
                <w:rFonts w:ascii="Corbel" w:eastAsia="Times New Roman" w:hAnsi="Corbel" w:cs="Calibri"/>
                <w:sz w:val="16"/>
                <w:szCs w:val="16"/>
                <w:lang w:val="en-GB" w:eastAsia="en-GB"/>
              </w:rPr>
            </w:pPr>
          </w:p>
          <w:p w14:paraId="6A7DDA1B" w14:textId="4F5542E6"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 xml:space="preserve">3. Analysis of scenarios (includes the evaluation of changes in the loads discharged considering different strategies, among them cleaner production, efficient use of water, treatment for reuse purposes, stimulation of the self-purification capacity of water bodies, among others.). </w:t>
            </w:r>
            <w:r w:rsidR="00F369F9" w:rsidRPr="00F81492">
              <w:rPr>
                <w:rFonts w:ascii="Corbel" w:eastAsia="Times New Roman" w:hAnsi="Corbel" w:cs="Calibri"/>
                <w:sz w:val="16"/>
                <w:szCs w:val="16"/>
                <w:lang w:val="en-GB" w:eastAsia="en-GB"/>
              </w:rPr>
              <w:t>Analyse</w:t>
            </w:r>
            <w:r w:rsidRPr="00F81492">
              <w:rPr>
                <w:rFonts w:ascii="Corbel" w:eastAsia="Times New Roman" w:hAnsi="Corbel" w:cs="Calibri"/>
                <w:sz w:val="16"/>
                <w:szCs w:val="16"/>
                <w:lang w:val="en-GB" w:eastAsia="en-GB"/>
              </w:rPr>
              <w:t xml:space="preserve"> the possibility of applying mathematical models.</w:t>
            </w:r>
          </w:p>
          <w:p w14:paraId="79253252" w14:textId="77777777" w:rsidR="004A2688" w:rsidRPr="00F81492" w:rsidRDefault="004A2688" w:rsidP="004A2688">
            <w:pPr>
              <w:rPr>
                <w:rFonts w:ascii="Corbel" w:eastAsia="Times New Roman" w:hAnsi="Corbel" w:cs="Calibri"/>
                <w:sz w:val="16"/>
                <w:szCs w:val="16"/>
                <w:lang w:val="en-GB" w:eastAsia="en-GB"/>
              </w:rPr>
            </w:pPr>
          </w:p>
          <w:p w14:paraId="23085EF0" w14:textId="77777777"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4. Estimation of pressure indicators and status of the resource as a potentially discharged load and its relationship with the critical or environmental flow, and comparison of projected river quality versus the criteria of current and potential uses in Colombia and Ecuador.</w:t>
            </w:r>
          </w:p>
          <w:p w14:paraId="132EED70" w14:textId="77777777" w:rsidR="004A2688" w:rsidRPr="00F81492" w:rsidRDefault="004A2688" w:rsidP="004A2688">
            <w:pPr>
              <w:rPr>
                <w:rFonts w:ascii="Corbel" w:eastAsia="Times New Roman" w:hAnsi="Corbel" w:cs="Calibri"/>
                <w:sz w:val="16"/>
                <w:szCs w:val="16"/>
                <w:lang w:val="en-GB" w:eastAsia="en-GB"/>
              </w:rPr>
            </w:pPr>
          </w:p>
          <w:p w14:paraId="733DE557" w14:textId="6018BA5D" w:rsidR="004A2688" w:rsidRPr="00F81492" w:rsidRDefault="004A2688" w:rsidP="004A2688">
            <w:pPr>
              <w:rPr>
                <w:rFonts w:ascii="Corbel" w:eastAsia="Times New Roman" w:hAnsi="Corbel" w:cs="Calibri"/>
                <w:sz w:val="16"/>
                <w:szCs w:val="16"/>
                <w:lang w:val="en-GB" w:eastAsia="en-GB"/>
              </w:rPr>
            </w:pPr>
            <w:r w:rsidRPr="00F81492">
              <w:rPr>
                <w:rFonts w:ascii="Corbel" w:eastAsia="Times New Roman" w:hAnsi="Corbel" w:cs="Calibri"/>
                <w:sz w:val="16"/>
                <w:szCs w:val="16"/>
                <w:lang w:val="en-GB" w:eastAsia="en-GB"/>
              </w:rPr>
              <w:t xml:space="preserve">NOTE. </w:t>
            </w:r>
            <w:proofErr w:type="gramStart"/>
            <w:r w:rsidRPr="00F81492">
              <w:rPr>
                <w:rFonts w:ascii="Corbel" w:eastAsia="Times New Roman" w:hAnsi="Corbel" w:cs="Calibri"/>
                <w:sz w:val="16"/>
                <w:szCs w:val="16"/>
                <w:lang w:val="en-GB" w:eastAsia="en-GB"/>
              </w:rPr>
              <w:t>Take into account</w:t>
            </w:r>
            <w:proofErr w:type="gramEnd"/>
            <w:r w:rsidRPr="00F81492">
              <w:rPr>
                <w:rFonts w:ascii="Corbel" w:eastAsia="Times New Roman" w:hAnsi="Corbel" w:cs="Calibri"/>
                <w:sz w:val="16"/>
                <w:szCs w:val="16"/>
                <w:lang w:val="en-GB" w:eastAsia="en-GB"/>
              </w:rPr>
              <w:t xml:space="preserve"> the water quality data generated by IDEAM and INAMHI within the framework of the binational cooperation agreement, and the monitoring campaign for the collection of primary information.</w:t>
            </w:r>
          </w:p>
        </w:tc>
        <w:tc>
          <w:tcPr>
            <w:tcW w:w="3572" w:type="dxa"/>
            <w:tcBorders>
              <w:top w:val="single" w:sz="4" w:space="0" w:color="auto"/>
              <w:left w:val="nil"/>
              <w:bottom w:val="single" w:sz="4" w:space="0" w:color="auto"/>
              <w:right w:val="single" w:sz="4" w:space="0" w:color="auto"/>
            </w:tcBorders>
            <w:shd w:val="clear" w:color="auto" w:fill="auto"/>
          </w:tcPr>
          <w:p w14:paraId="1E8BA790" w14:textId="77777777" w:rsidR="004A2688" w:rsidRPr="00F81492"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Lead consultant Hydrologist</w:t>
            </w:r>
          </w:p>
          <w:p w14:paraId="6EA8125E" w14:textId="77777777" w:rsidR="004A2688" w:rsidRPr="00F81492"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1. Professional degree in geography or engineering (civil, geography, forestry, agriculture), hydrology, or natural or environmental sciences. Preferably with a master's or doctorate degree in hydrology, water resources, geographic information systems or related areas.</w:t>
            </w:r>
          </w:p>
          <w:p w14:paraId="40D59A8B" w14:textId="2503A987" w:rsidR="004A2688" w:rsidRPr="00F81492"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2. At least ten years of general professional experience, with specific experience of at least two years in spatial water information analysis, use of geographic information system tools in watersheds, hydrometeorological data processing and / or the use of hydrological models)</w:t>
            </w:r>
          </w:p>
          <w:p w14:paraId="5D96A86D" w14:textId="77777777" w:rsidR="004A2688" w:rsidRPr="00F81492"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3. Desirable with at least a previous work in water balance estimation.</w:t>
            </w:r>
          </w:p>
          <w:p w14:paraId="35E1920A" w14:textId="77777777" w:rsid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F81492">
              <w:rPr>
                <w:rFonts w:ascii="Corbel" w:eastAsia="Times New Roman" w:hAnsi="Corbel" w:cs="Calibri"/>
                <w:color w:val="000000"/>
                <w:sz w:val="16"/>
                <w:szCs w:val="16"/>
                <w:lang w:val="en-GB" w:eastAsia="en-GB"/>
              </w:rPr>
              <w:t>4. Preferable with knowledge and work experience in any of the transboundary basins.</w:t>
            </w:r>
          </w:p>
          <w:p w14:paraId="530F860C" w14:textId="77777777" w:rsid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p>
          <w:p w14:paraId="0577782E"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Consultant 2. Expert in the mining sector with experience in water resources</w:t>
            </w:r>
          </w:p>
          <w:p w14:paraId="534A240C"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1. Professional title in mining, environment, geology, or related fields.</w:t>
            </w:r>
          </w:p>
          <w:p w14:paraId="5E55C80F"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Preferable with master's or doctorate degree and training or specialization in sustainable mining.</w:t>
            </w:r>
          </w:p>
          <w:p w14:paraId="1BE8D047"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2. At least three years of experience in mining of metals and aggregates, and participation in activities and projects of demand analysis and water bioremediation in mining production.</w:t>
            </w:r>
          </w:p>
          <w:p w14:paraId="14577A9A" w14:textId="77777777" w:rsid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3. Preferable with knowledge and work experience in any of the transboundary basins.</w:t>
            </w:r>
          </w:p>
          <w:p w14:paraId="5BF983CD" w14:textId="77777777" w:rsid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p>
          <w:p w14:paraId="5EA50AD0"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Consultant 3. Expert in the agricultural sector with experience in water resources</w:t>
            </w:r>
          </w:p>
          <w:p w14:paraId="7C9CB496"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1. Professional title in agronomy, agriculture, animal husbandry, veterinary, forestry or related fields.</w:t>
            </w:r>
          </w:p>
          <w:p w14:paraId="22C8D555"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2. At least three years of experience in agriculture production activities, and participation in irrigation studies and analysis of crop water requirements.</w:t>
            </w:r>
          </w:p>
          <w:p w14:paraId="48861A23" w14:textId="77777777" w:rsid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3. Preferable with knowledge and work experience in one of the transboundary basins</w:t>
            </w:r>
          </w:p>
          <w:p w14:paraId="76A1F3B3" w14:textId="77777777" w:rsid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p>
          <w:p w14:paraId="0EB3B297"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Consultant 4. Expert in water quality</w:t>
            </w:r>
          </w:p>
          <w:p w14:paraId="1ED70FF1"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1. Professional title in engineering (civil, environmental, sanitary, chemical), or natural or environmental sciences. Preferably with master's or doctorate training in subjects related to water quality.</w:t>
            </w:r>
          </w:p>
          <w:p w14:paraId="3B8B5629"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1. At least seven years of experience in preparing water quality and water pollution studies.</w:t>
            </w:r>
          </w:p>
          <w:p w14:paraId="6B7532EA" w14:textId="67CD7490"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 xml:space="preserve">2. Preferable with experience in surface water quality </w:t>
            </w:r>
            <w:r w:rsidR="00F369F9" w:rsidRPr="004A2688">
              <w:rPr>
                <w:rFonts w:ascii="Corbel" w:eastAsia="Times New Roman" w:hAnsi="Corbel" w:cs="Calibri"/>
                <w:color w:val="000000"/>
                <w:sz w:val="16"/>
                <w:szCs w:val="16"/>
                <w:lang w:val="en-GB" w:eastAsia="en-GB"/>
              </w:rPr>
              <w:t>modelling</w:t>
            </w:r>
            <w:r w:rsidRPr="004A2688">
              <w:rPr>
                <w:rFonts w:ascii="Corbel" w:eastAsia="Times New Roman" w:hAnsi="Corbel" w:cs="Calibri"/>
                <w:color w:val="000000"/>
                <w:sz w:val="16"/>
                <w:szCs w:val="16"/>
                <w:lang w:val="en-GB" w:eastAsia="en-GB"/>
              </w:rPr>
              <w:t xml:space="preserve"> studies that include hydraulic characterization, travel time models, calibration and validation of numerical models.</w:t>
            </w:r>
          </w:p>
          <w:p w14:paraId="35D42095" w14:textId="77777777" w:rsid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3. Preferable with knowledge and work experience in any of the transboundary basins.</w:t>
            </w:r>
          </w:p>
          <w:p w14:paraId="6C3F5282" w14:textId="77777777" w:rsid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p>
          <w:p w14:paraId="7B6A0D71"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Consultant 5. Geography expert with experience in water resources management</w:t>
            </w:r>
          </w:p>
          <w:p w14:paraId="2E929932"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p>
          <w:p w14:paraId="490BD16E"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p>
          <w:p w14:paraId="656E40A0"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Field technical assistant (2 people)</w:t>
            </w:r>
          </w:p>
          <w:p w14:paraId="51B227E5"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1. At least basic training in environmental sanitation technology, water management or related fields.</w:t>
            </w:r>
          </w:p>
          <w:p w14:paraId="3AB15A01"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2. At least two years of specific experience in studies of water resources and performance of gauging.</w:t>
            </w:r>
          </w:p>
          <w:p w14:paraId="40D69BB9" w14:textId="77777777" w:rsidR="004A2688" w:rsidRPr="004A2688"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3. Preferably with knowledge in catchment and hydraulic infrastructure.</w:t>
            </w:r>
          </w:p>
          <w:p w14:paraId="2894223C" w14:textId="0420ED5D" w:rsidR="004A2688" w:rsidRPr="00F81492" w:rsidRDefault="004A2688" w:rsidP="004A2688">
            <w:pPr>
              <w:tabs>
                <w:tab w:val="left" w:pos="940"/>
              </w:tabs>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4. Preferable with knowledge and work experience in any of the transboundary basins.</w:t>
            </w:r>
          </w:p>
        </w:tc>
        <w:tc>
          <w:tcPr>
            <w:tcW w:w="988" w:type="dxa"/>
            <w:tcBorders>
              <w:top w:val="single" w:sz="4" w:space="0" w:color="auto"/>
              <w:left w:val="nil"/>
              <w:bottom w:val="single" w:sz="4" w:space="0" w:color="auto"/>
              <w:right w:val="single" w:sz="4" w:space="0" w:color="auto"/>
            </w:tcBorders>
            <w:shd w:val="clear" w:color="auto" w:fill="auto"/>
          </w:tcPr>
          <w:p w14:paraId="55F2135D" w14:textId="57CF1F0F"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Company</w:t>
            </w:r>
          </w:p>
        </w:tc>
        <w:tc>
          <w:tcPr>
            <w:tcW w:w="855" w:type="dxa"/>
            <w:tcBorders>
              <w:top w:val="single" w:sz="4" w:space="0" w:color="auto"/>
              <w:left w:val="nil"/>
              <w:bottom w:val="single" w:sz="4" w:space="0" w:color="auto"/>
              <w:right w:val="single" w:sz="4" w:space="0" w:color="auto"/>
            </w:tcBorders>
            <w:shd w:val="clear" w:color="auto" w:fill="auto"/>
          </w:tcPr>
          <w:p w14:paraId="42DDC022" w14:textId="5E6088A5"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6 months</w:t>
            </w:r>
          </w:p>
        </w:tc>
        <w:tc>
          <w:tcPr>
            <w:tcW w:w="1276" w:type="dxa"/>
            <w:tcBorders>
              <w:top w:val="single" w:sz="4" w:space="0" w:color="auto"/>
              <w:left w:val="nil"/>
              <w:bottom w:val="single" w:sz="4" w:space="0" w:color="auto"/>
              <w:right w:val="single" w:sz="4" w:space="0" w:color="auto"/>
            </w:tcBorders>
            <w:shd w:val="clear" w:color="auto" w:fill="auto"/>
          </w:tcPr>
          <w:p w14:paraId="5020C107" w14:textId="4E09DE2D" w:rsidR="004A2688" w:rsidRPr="00F81492" w:rsidRDefault="004A2688" w:rsidP="004A2688">
            <w:pPr>
              <w:spacing w:before="60" w:after="60" w:line="240" w:lineRule="auto"/>
              <w:jc w:val="center"/>
              <w:rPr>
                <w:rFonts w:ascii="Corbel" w:eastAsia="Times New Roman" w:hAnsi="Corbel" w:cs="Calibri"/>
                <w:color w:val="000000"/>
                <w:sz w:val="16"/>
                <w:szCs w:val="16"/>
                <w:lang w:val="en-GB" w:eastAsia="en-GB"/>
              </w:rPr>
            </w:pPr>
            <w:r w:rsidRPr="00264164">
              <w:rPr>
                <w:rFonts w:ascii="Corbel" w:eastAsia="Times New Roman" w:hAnsi="Corbel" w:cs="Calibri"/>
                <w:color w:val="000000"/>
                <w:sz w:val="16"/>
                <w:szCs w:val="16"/>
                <w:lang w:val="es-419" w:eastAsia="en-GB"/>
              </w:rPr>
              <w:t>1</w:t>
            </w:r>
            <w:r>
              <w:rPr>
                <w:rFonts w:ascii="Corbel" w:eastAsia="Times New Roman" w:hAnsi="Corbel" w:cs="Calibri"/>
                <w:color w:val="000000"/>
                <w:sz w:val="16"/>
                <w:szCs w:val="16"/>
                <w:lang w:val="es-419" w:eastAsia="en-GB"/>
              </w:rPr>
              <w:t>2</w:t>
            </w:r>
            <w:r w:rsidRPr="00264164">
              <w:rPr>
                <w:rFonts w:ascii="Corbel" w:eastAsia="Times New Roman" w:hAnsi="Corbel" w:cs="Calibri"/>
                <w:color w:val="000000"/>
                <w:sz w:val="16"/>
                <w:szCs w:val="16"/>
                <w:lang w:val="es-419" w:eastAsia="en-GB"/>
              </w:rPr>
              <w:t>0,000</w:t>
            </w:r>
          </w:p>
        </w:tc>
        <w:tc>
          <w:tcPr>
            <w:tcW w:w="2693" w:type="dxa"/>
            <w:tcBorders>
              <w:top w:val="single" w:sz="4" w:space="0" w:color="auto"/>
              <w:left w:val="nil"/>
              <w:bottom w:val="single" w:sz="4" w:space="0" w:color="auto"/>
              <w:right w:val="single" w:sz="4" w:space="0" w:color="auto"/>
            </w:tcBorders>
            <w:shd w:val="clear" w:color="auto" w:fill="auto"/>
          </w:tcPr>
          <w:p w14:paraId="1399F9DE" w14:textId="15D12D84" w:rsidR="004A2688" w:rsidRPr="00F81492" w:rsidRDefault="004A2688" w:rsidP="004A2688">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It can be a consortium or association of companies from both countries.</w:t>
            </w:r>
          </w:p>
        </w:tc>
      </w:tr>
      <w:tr w:rsidR="00205573" w:rsidRPr="004A2688" w14:paraId="4EEA50FB" w14:textId="77777777" w:rsidTr="00D2770F">
        <w:trPr>
          <w:trHeight w:val="20"/>
          <w:jc w:val="center"/>
        </w:trPr>
        <w:tc>
          <w:tcPr>
            <w:tcW w:w="426" w:type="dxa"/>
            <w:tcBorders>
              <w:top w:val="nil"/>
              <w:left w:val="single" w:sz="4" w:space="0" w:color="auto"/>
              <w:bottom w:val="single" w:sz="4" w:space="0" w:color="auto"/>
              <w:right w:val="single" w:sz="4" w:space="0" w:color="auto"/>
            </w:tcBorders>
            <w:shd w:val="clear" w:color="auto" w:fill="auto"/>
          </w:tcPr>
          <w:p w14:paraId="5D76D2F0" w14:textId="733A8B5E"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3</w:t>
            </w:r>
          </w:p>
        </w:tc>
        <w:tc>
          <w:tcPr>
            <w:tcW w:w="850" w:type="dxa"/>
            <w:tcBorders>
              <w:top w:val="nil"/>
              <w:left w:val="nil"/>
              <w:bottom w:val="single" w:sz="4" w:space="0" w:color="auto"/>
              <w:right w:val="single" w:sz="4" w:space="0" w:color="auto"/>
            </w:tcBorders>
            <w:shd w:val="clear" w:color="auto" w:fill="auto"/>
          </w:tcPr>
          <w:p w14:paraId="32872392" w14:textId="2B083DC9"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Specific</w:t>
            </w:r>
          </w:p>
        </w:tc>
        <w:tc>
          <w:tcPr>
            <w:tcW w:w="1559" w:type="dxa"/>
            <w:tcBorders>
              <w:top w:val="nil"/>
              <w:left w:val="nil"/>
              <w:bottom w:val="single" w:sz="4" w:space="0" w:color="auto"/>
              <w:right w:val="single" w:sz="4" w:space="0" w:color="auto"/>
            </w:tcBorders>
            <w:shd w:val="clear" w:color="auto" w:fill="auto"/>
          </w:tcPr>
          <w:p w14:paraId="056C5E7A" w14:textId="423D3A23"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 xml:space="preserve">Study of vulnerability to contamination of the </w:t>
            </w:r>
            <w:proofErr w:type="spellStart"/>
            <w:r w:rsidRPr="004A2688">
              <w:rPr>
                <w:rFonts w:ascii="Corbel" w:eastAsia="Times New Roman" w:hAnsi="Corbel" w:cs="Calibri"/>
                <w:color w:val="000000"/>
                <w:sz w:val="16"/>
                <w:szCs w:val="16"/>
                <w:lang w:val="en-GB" w:eastAsia="en-GB"/>
              </w:rPr>
              <w:t>Tulcán</w:t>
            </w:r>
            <w:proofErr w:type="spellEnd"/>
            <w:r w:rsidRPr="004A2688">
              <w:rPr>
                <w:rFonts w:ascii="Corbel" w:eastAsia="Times New Roman" w:hAnsi="Corbel" w:cs="Calibri"/>
                <w:color w:val="000000"/>
                <w:sz w:val="16"/>
                <w:szCs w:val="16"/>
                <w:lang w:val="en-GB" w:eastAsia="en-GB"/>
              </w:rPr>
              <w:t xml:space="preserve"> </w:t>
            </w:r>
            <w:proofErr w:type="spellStart"/>
            <w:r w:rsidRPr="004A2688">
              <w:rPr>
                <w:rFonts w:ascii="Corbel" w:eastAsia="Times New Roman" w:hAnsi="Corbel" w:cs="Calibri"/>
                <w:color w:val="000000"/>
                <w:sz w:val="16"/>
                <w:szCs w:val="16"/>
                <w:lang w:val="en-GB" w:eastAsia="en-GB"/>
              </w:rPr>
              <w:t>Ipiales</w:t>
            </w:r>
            <w:proofErr w:type="spellEnd"/>
            <w:r w:rsidRPr="004A2688">
              <w:rPr>
                <w:rFonts w:ascii="Corbel" w:eastAsia="Times New Roman" w:hAnsi="Corbel" w:cs="Calibri"/>
                <w:color w:val="000000"/>
                <w:sz w:val="16"/>
                <w:szCs w:val="16"/>
                <w:lang w:val="en-GB" w:eastAsia="en-GB"/>
              </w:rPr>
              <w:t xml:space="preserve"> aquifer</w:t>
            </w:r>
          </w:p>
        </w:tc>
        <w:tc>
          <w:tcPr>
            <w:tcW w:w="3515" w:type="dxa"/>
            <w:tcBorders>
              <w:top w:val="nil"/>
              <w:left w:val="nil"/>
              <w:bottom w:val="single" w:sz="4" w:space="0" w:color="auto"/>
              <w:right w:val="single" w:sz="4" w:space="0" w:color="auto"/>
            </w:tcBorders>
            <w:shd w:val="clear" w:color="auto" w:fill="auto"/>
          </w:tcPr>
          <w:p w14:paraId="52CBF886" w14:textId="77777777"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 xml:space="preserve">Objective. Identify the existing and potential pollutions risks of the groundwater of the </w:t>
            </w:r>
            <w:proofErr w:type="spellStart"/>
            <w:r w:rsidRPr="004A2688">
              <w:rPr>
                <w:rFonts w:ascii="Corbel" w:eastAsia="Times New Roman" w:hAnsi="Corbel" w:cs="Calibri"/>
                <w:color w:val="000000"/>
                <w:sz w:val="16"/>
                <w:szCs w:val="16"/>
                <w:lang w:val="en-GB" w:eastAsia="en-GB"/>
              </w:rPr>
              <w:t>Tulcán</w:t>
            </w:r>
            <w:proofErr w:type="spellEnd"/>
            <w:r w:rsidRPr="004A2688">
              <w:rPr>
                <w:rFonts w:ascii="Corbel" w:eastAsia="Times New Roman" w:hAnsi="Corbel" w:cs="Calibri"/>
                <w:color w:val="000000"/>
                <w:sz w:val="16"/>
                <w:szCs w:val="16"/>
                <w:lang w:val="en-GB" w:eastAsia="en-GB"/>
              </w:rPr>
              <w:t xml:space="preserve"> - </w:t>
            </w:r>
            <w:proofErr w:type="spellStart"/>
            <w:r w:rsidRPr="004A2688">
              <w:rPr>
                <w:rFonts w:ascii="Corbel" w:eastAsia="Times New Roman" w:hAnsi="Corbel" w:cs="Calibri"/>
                <w:color w:val="000000"/>
                <w:sz w:val="16"/>
                <w:szCs w:val="16"/>
                <w:lang w:val="en-GB" w:eastAsia="en-GB"/>
              </w:rPr>
              <w:t>Ipiales</w:t>
            </w:r>
            <w:proofErr w:type="spellEnd"/>
            <w:r w:rsidRPr="004A2688">
              <w:rPr>
                <w:rFonts w:ascii="Corbel" w:eastAsia="Times New Roman" w:hAnsi="Corbel" w:cs="Calibri"/>
                <w:color w:val="000000"/>
                <w:sz w:val="16"/>
                <w:szCs w:val="16"/>
                <w:lang w:val="en-GB" w:eastAsia="en-GB"/>
              </w:rPr>
              <w:t xml:space="preserve"> transboundary aquifer.</w:t>
            </w:r>
          </w:p>
          <w:p w14:paraId="760A0D7C" w14:textId="77777777"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 Inventory of groundwater points</w:t>
            </w:r>
          </w:p>
          <w:p w14:paraId="7AB441F5" w14:textId="77777777"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 Physical-chemical characterization of groundwater</w:t>
            </w:r>
          </w:p>
          <w:p w14:paraId="70535434" w14:textId="77777777"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 Identification of potential sources of contamination and areas of influence</w:t>
            </w:r>
          </w:p>
          <w:p w14:paraId="47D24700" w14:textId="77777777"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 xml:space="preserve">* Preliminary hydrogeological characterization of the transboundary </w:t>
            </w:r>
            <w:proofErr w:type="spellStart"/>
            <w:r w:rsidRPr="004A2688">
              <w:rPr>
                <w:rFonts w:ascii="Corbel" w:eastAsia="Times New Roman" w:hAnsi="Corbel" w:cs="Calibri"/>
                <w:color w:val="000000"/>
                <w:sz w:val="16"/>
                <w:szCs w:val="16"/>
                <w:lang w:val="en-GB" w:eastAsia="en-GB"/>
              </w:rPr>
              <w:t>Tulcán</w:t>
            </w:r>
            <w:proofErr w:type="spellEnd"/>
            <w:r w:rsidRPr="004A2688">
              <w:rPr>
                <w:rFonts w:ascii="Corbel" w:eastAsia="Times New Roman" w:hAnsi="Corbel" w:cs="Calibri"/>
                <w:color w:val="000000"/>
                <w:sz w:val="16"/>
                <w:szCs w:val="16"/>
                <w:lang w:val="en-GB" w:eastAsia="en-GB"/>
              </w:rPr>
              <w:t xml:space="preserve"> - </w:t>
            </w:r>
            <w:proofErr w:type="spellStart"/>
            <w:r w:rsidRPr="004A2688">
              <w:rPr>
                <w:rFonts w:ascii="Corbel" w:eastAsia="Times New Roman" w:hAnsi="Corbel" w:cs="Calibri"/>
                <w:color w:val="000000"/>
                <w:sz w:val="16"/>
                <w:szCs w:val="16"/>
                <w:lang w:val="en-GB" w:eastAsia="en-GB"/>
              </w:rPr>
              <w:t>Ipiales</w:t>
            </w:r>
            <w:proofErr w:type="spellEnd"/>
            <w:r w:rsidRPr="004A2688">
              <w:rPr>
                <w:rFonts w:ascii="Corbel" w:eastAsia="Times New Roman" w:hAnsi="Corbel" w:cs="Calibri"/>
                <w:color w:val="000000"/>
                <w:sz w:val="16"/>
                <w:szCs w:val="16"/>
                <w:lang w:val="en-GB" w:eastAsia="en-GB"/>
              </w:rPr>
              <w:t xml:space="preserve"> aquifer </w:t>
            </w:r>
          </w:p>
          <w:p w14:paraId="297117E8" w14:textId="68FAAB6E"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 Zoning of aquifer vulnerability to pollution</w:t>
            </w:r>
          </w:p>
        </w:tc>
        <w:tc>
          <w:tcPr>
            <w:tcW w:w="3572" w:type="dxa"/>
            <w:tcBorders>
              <w:top w:val="nil"/>
              <w:left w:val="nil"/>
              <w:bottom w:val="single" w:sz="4" w:space="0" w:color="auto"/>
              <w:right w:val="single" w:sz="4" w:space="0" w:color="auto"/>
            </w:tcBorders>
            <w:shd w:val="clear" w:color="auto" w:fill="auto"/>
          </w:tcPr>
          <w:p w14:paraId="7DE254A4" w14:textId="77777777"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1. At least five years of experience in preparing hydrogeological studies. At least three previous works that include physicochemical characterization of groundwater and analysis of pollution risks, including identification of sources of contamination.</w:t>
            </w:r>
          </w:p>
          <w:p w14:paraId="6ED618C1" w14:textId="77777777"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2. Experience in implementing multisector projects with local communities.</w:t>
            </w:r>
          </w:p>
          <w:p w14:paraId="72AEF1D9" w14:textId="268083A6"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 xml:space="preserve">3. Preferable with knowledge and work experience in the Carchi - </w:t>
            </w:r>
            <w:proofErr w:type="spellStart"/>
            <w:r w:rsidRPr="004A2688">
              <w:rPr>
                <w:rFonts w:ascii="Corbel" w:eastAsia="Times New Roman" w:hAnsi="Corbel" w:cs="Calibri"/>
                <w:color w:val="000000"/>
                <w:sz w:val="16"/>
                <w:szCs w:val="16"/>
                <w:lang w:val="en-GB" w:eastAsia="en-GB"/>
              </w:rPr>
              <w:t>Guáitara</w:t>
            </w:r>
            <w:proofErr w:type="spellEnd"/>
            <w:r w:rsidRPr="004A2688">
              <w:rPr>
                <w:rFonts w:ascii="Corbel" w:eastAsia="Times New Roman" w:hAnsi="Corbel" w:cs="Calibri"/>
                <w:color w:val="000000"/>
                <w:sz w:val="16"/>
                <w:szCs w:val="16"/>
                <w:lang w:val="en-GB" w:eastAsia="en-GB"/>
              </w:rPr>
              <w:t xml:space="preserve"> or Mira transboundary basins.</w:t>
            </w:r>
          </w:p>
        </w:tc>
        <w:tc>
          <w:tcPr>
            <w:tcW w:w="988" w:type="dxa"/>
            <w:tcBorders>
              <w:top w:val="nil"/>
              <w:left w:val="nil"/>
              <w:bottom w:val="single" w:sz="4" w:space="0" w:color="auto"/>
              <w:right w:val="single" w:sz="4" w:space="0" w:color="auto"/>
            </w:tcBorders>
            <w:shd w:val="clear" w:color="auto" w:fill="auto"/>
          </w:tcPr>
          <w:p w14:paraId="3C81187B" w14:textId="7FFAC31F"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Company</w:t>
            </w:r>
          </w:p>
        </w:tc>
        <w:tc>
          <w:tcPr>
            <w:tcW w:w="855" w:type="dxa"/>
            <w:tcBorders>
              <w:top w:val="nil"/>
              <w:left w:val="nil"/>
              <w:bottom w:val="single" w:sz="4" w:space="0" w:color="auto"/>
              <w:right w:val="single" w:sz="4" w:space="0" w:color="auto"/>
            </w:tcBorders>
            <w:shd w:val="clear" w:color="auto" w:fill="auto"/>
          </w:tcPr>
          <w:p w14:paraId="3F94E9E5" w14:textId="365D1C60"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8 months</w:t>
            </w:r>
          </w:p>
        </w:tc>
        <w:tc>
          <w:tcPr>
            <w:tcW w:w="1276" w:type="dxa"/>
            <w:tcBorders>
              <w:top w:val="nil"/>
              <w:left w:val="nil"/>
              <w:bottom w:val="single" w:sz="4" w:space="0" w:color="auto"/>
              <w:right w:val="single" w:sz="4" w:space="0" w:color="auto"/>
            </w:tcBorders>
            <w:shd w:val="clear" w:color="auto" w:fill="auto"/>
          </w:tcPr>
          <w:p w14:paraId="4EDDCD68" w14:textId="75AF5078" w:rsidR="00205573" w:rsidRPr="004A2688" w:rsidRDefault="00205573" w:rsidP="00205573">
            <w:pPr>
              <w:spacing w:before="60" w:after="60" w:line="240" w:lineRule="auto"/>
              <w:jc w:val="center"/>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s-419" w:eastAsia="en-GB"/>
              </w:rPr>
              <w:t>8</w:t>
            </w:r>
            <w:r w:rsidRPr="009F3042">
              <w:rPr>
                <w:rFonts w:ascii="Corbel" w:eastAsia="Times New Roman" w:hAnsi="Corbel" w:cs="Calibri"/>
                <w:color w:val="000000"/>
                <w:sz w:val="16"/>
                <w:szCs w:val="16"/>
                <w:lang w:val="es-419" w:eastAsia="en-GB"/>
              </w:rPr>
              <w:t>0,000</w:t>
            </w:r>
          </w:p>
        </w:tc>
        <w:tc>
          <w:tcPr>
            <w:tcW w:w="2693" w:type="dxa"/>
            <w:tcBorders>
              <w:top w:val="nil"/>
              <w:left w:val="nil"/>
              <w:bottom w:val="single" w:sz="4" w:space="0" w:color="auto"/>
              <w:right w:val="single" w:sz="4" w:space="0" w:color="auto"/>
            </w:tcBorders>
            <w:shd w:val="clear" w:color="auto" w:fill="auto"/>
          </w:tcPr>
          <w:p w14:paraId="2E1DF91B" w14:textId="77CAFDB9" w:rsidR="00205573" w:rsidRPr="004A2688" w:rsidRDefault="00205573" w:rsidP="00205573">
            <w:pPr>
              <w:spacing w:before="60" w:after="60" w:line="240" w:lineRule="auto"/>
              <w:rPr>
                <w:rFonts w:ascii="Corbel" w:eastAsia="Times New Roman" w:hAnsi="Corbel" w:cs="Calibri"/>
                <w:color w:val="000000"/>
                <w:sz w:val="16"/>
                <w:szCs w:val="16"/>
                <w:lang w:val="en-GB" w:eastAsia="en-GB"/>
              </w:rPr>
            </w:pPr>
            <w:r w:rsidRPr="004A2688">
              <w:rPr>
                <w:rFonts w:ascii="Corbel" w:eastAsia="Times New Roman" w:hAnsi="Corbel" w:cs="Calibri"/>
                <w:color w:val="000000"/>
                <w:sz w:val="16"/>
                <w:szCs w:val="16"/>
                <w:lang w:val="en-GB" w:eastAsia="en-GB"/>
              </w:rPr>
              <w:t>It can be a consortium or association of companies from both countries.</w:t>
            </w:r>
          </w:p>
        </w:tc>
      </w:tr>
      <w:tr w:rsidR="00D2770F" w:rsidRPr="00D2770F" w14:paraId="6A7E3121" w14:textId="77777777" w:rsidTr="00D2770F">
        <w:trPr>
          <w:trHeight w:val="20"/>
          <w:jc w:val="center"/>
        </w:trPr>
        <w:tc>
          <w:tcPr>
            <w:tcW w:w="426" w:type="dxa"/>
            <w:tcBorders>
              <w:top w:val="nil"/>
              <w:left w:val="single" w:sz="4" w:space="0" w:color="auto"/>
              <w:bottom w:val="single" w:sz="4" w:space="0" w:color="auto"/>
              <w:right w:val="single" w:sz="4" w:space="0" w:color="auto"/>
            </w:tcBorders>
            <w:shd w:val="clear" w:color="auto" w:fill="auto"/>
          </w:tcPr>
          <w:p w14:paraId="0E3194AA" w14:textId="60CF336A"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4</w:t>
            </w:r>
          </w:p>
        </w:tc>
        <w:tc>
          <w:tcPr>
            <w:tcW w:w="850" w:type="dxa"/>
            <w:tcBorders>
              <w:top w:val="nil"/>
              <w:left w:val="nil"/>
              <w:bottom w:val="single" w:sz="4" w:space="0" w:color="auto"/>
              <w:right w:val="single" w:sz="4" w:space="0" w:color="auto"/>
            </w:tcBorders>
            <w:shd w:val="clear" w:color="auto" w:fill="auto"/>
          </w:tcPr>
          <w:p w14:paraId="1F20EB51" w14:textId="7721B308"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Specific</w:t>
            </w:r>
          </w:p>
        </w:tc>
        <w:tc>
          <w:tcPr>
            <w:tcW w:w="1559" w:type="dxa"/>
            <w:tcBorders>
              <w:top w:val="nil"/>
              <w:left w:val="nil"/>
              <w:bottom w:val="single" w:sz="4" w:space="0" w:color="auto"/>
              <w:right w:val="single" w:sz="4" w:space="0" w:color="auto"/>
            </w:tcBorders>
            <w:shd w:val="clear" w:color="auto" w:fill="auto"/>
          </w:tcPr>
          <w:p w14:paraId="4CF046AF" w14:textId="7D6B97D0"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Identification of innovative domestic water supply technologies applicable in the rural areas of the transboundary basins</w:t>
            </w:r>
          </w:p>
        </w:tc>
        <w:tc>
          <w:tcPr>
            <w:tcW w:w="3515" w:type="dxa"/>
            <w:tcBorders>
              <w:top w:val="nil"/>
              <w:left w:val="nil"/>
              <w:bottom w:val="single" w:sz="4" w:space="0" w:color="auto"/>
              <w:right w:val="single" w:sz="4" w:space="0" w:color="auto"/>
            </w:tcBorders>
            <w:shd w:val="clear" w:color="auto" w:fill="auto"/>
          </w:tcPr>
          <w:p w14:paraId="2330D8DD" w14:textId="77777777"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Objective. Have a menu of technological options for the provision of safe water in rural areas.</w:t>
            </w:r>
          </w:p>
          <w:p w14:paraId="23FC559A" w14:textId="77777777"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 Rapid diagnosis of needs for safe water supply in homes and dispersed rural populations in the three transboundary basins. Including field visits.</w:t>
            </w:r>
          </w:p>
          <w:p w14:paraId="226CBB15" w14:textId="77777777"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 xml:space="preserve">* Mapping of proven / validated technologies available worldwide that could be applied to the </w:t>
            </w:r>
            <w:proofErr w:type="gramStart"/>
            <w:r w:rsidRPr="00D2770F">
              <w:rPr>
                <w:rFonts w:ascii="Corbel" w:eastAsia="Times New Roman" w:hAnsi="Corbel" w:cs="Calibri"/>
                <w:color w:val="000000"/>
                <w:sz w:val="16"/>
                <w:szCs w:val="16"/>
                <w:lang w:val="en-GB" w:eastAsia="en-GB"/>
              </w:rPr>
              <w:t>particular conditions</w:t>
            </w:r>
            <w:proofErr w:type="gramEnd"/>
            <w:r w:rsidRPr="00D2770F">
              <w:rPr>
                <w:rFonts w:ascii="Corbel" w:eastAsia="Times New Roman" w:hAnsi="Corbel" w:cs="Calibri"/>
                <w:color w:val="000000"/>
                <w:sz w:val="16"/>
                <w:szCs w:val="16"/>
                <w:lang w:val="en-GB" w:eastAsia="en-GB"/>
              </w:rPr>
              <w:t xml:space="preserve"> of the transboundary basins such as climate, topography, contaminants in water.</w:t>
            </w:r>
          </w:p>
          <w:p w14:paraId="4051C8B4" w14:textId="77777777"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 Selection of optimal alternatives for implementation in the study areas based on prioritized criteria and a barrier analysis.</w:t>
            </w:r>
          </w:p>
          <w:p w14:paraId="1C8D8473" w14:textId="77777777"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 Calculation of reference costs of installation and operation of prioritized alternatives.</w:t>
            </w:r>
          </w:p>
          <w:p w14:paraId="38D4939F" w14:textId="7C1EE832"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 Systematize the results in a document in a dissemination format to be accessible to the rural population of the basins.</w:t>
            </w:r>
          </w:p>
        </w:tc>
        <w:tc>
          <w:tcPr>
            <w:tcW w:w="3572" w:type="dxa"/>
            <w:tcBorders>
              <w:top w:val="nil"/>
              <w:left w:val="nil"/>
              <w:bottom w:val="single" w:sz="4" w:space="0" w:color="auto"/>
              <w:right w:val="single" w:sz="4" w:space="0" w:color="auto"/>
            </w:tcBorders>
            <w:shd w:val="clear" w:color="auto" w:fill="auto"/>
          </w:tcPr>
          <w:p w14:paraId="1BCBEFFC" w14:textId="77777777"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1. Professional title in civil or sanitary engineering. Preferably with master's level training in safe water management or specialization in water treatment for domestic consumption.</w:t>
            </w:r>
          </w:p>
          <w:p w14:paraId="79C25077" w14:textId="77777777"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2. At least eight years of general professional experience, with specific experience of at least four years in safe water provision activities in rural populations and / or indigenous or Afro-descendant populations.</w:t>
            </w:r>
          </w:p>
          <w:p w14:paraId="2E95CEBB" w14:textId="41838155"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3. Preferable with knowledge and work experience in any of the transboundary basins.</w:t>
            </w:r>
          </w:p>
          <w:p w14:paraId="16635402" w14:textId="0207B01E" w:rsidR="00D2770F" w:rsidRDefault="00D2770F" w:rsidP="00D2770F">
            <w:pPr>
              <w:spacing w:before="60" w:after="60" w:line="240" w:lineRule="auto"/>
              <w:rPr>
                <w:rFonts w:ascii="Corbel" w:eastAsia="Times New Roman" w:hAnsi="Corbel" w:cs="Calibri"/>
                <w:color w:val="000000"/>
                <w:sz w:val="16"/>
                <w:szCs w:val="16"/>
                <w:lang w:val="en-GB" w:eastAsia="en-GB"/>
              </w:rPr>
            </w:pPr>
            <w:r w:rsidRPr="00D2770F">
              <w:rPr>
                <w:rFonts w:ascii="Corbel" w:eastAsia="Times New Roman" w:hAnsi="Corbel" w:cs="Calibri"/>
                <w:color w:val="000000"/>
                <w:sz w:val="16"/>
                <w:szCs w:val="16"/>
                <w:lang w:val="en-GB" w:eastAsia="en-GB"/>
              </w:rPr>
              <w:t>4. Preferable with demonstrated sensitivity to gender and intercultural aspects.</w:t>
            </w:r>
          </w:p>
          <w:p w14:paraId="4E3011C1" w14:textId="7B9A93C9" w:rsidR="00D2770F" w:rsidRPr="00D2770F" w:rsidRDefault="00D2770F" w:rsidP="00D2770F">
            <w:pPr>
              <w:tabs>
                <w:tab w:val="left" w:pos="1130"/>
              </w:tabs>
              <w:rPr>
                <w:rFonts w:ascii="Corbel" w:eastAsia="Times New Roman" w:hAnsi="Corbel" w:cs="Calibri"/>
                <w:sz w:val="16"/>
                <w:szCs w:val="16"/>
                <w:lang w:val="en-GB" w:eastAsia="en-GB"/>
              </w:rPr>
            </w:pPr>
            <w:r>
              <w:rPr>
                <w:rFonts w:ascii="Corbel" w:eastAsia="Times New Roman" w:hAnsi="Corbel" w:cs="Calibri"/>
                <w:sz w:val="16"/>
                <w:szCs w:val="16"/>
                <w:lang w:val="en-GB" w:eastAsia="en-GB"/>
              </w:rPr>
              <w:tab/>
            </w:r>
          </w:p>
        </w:tc>
        <w:tc>
          <w:tcPr>
            <w:tcW w:w="988" w:type="dxa"/>
            <w:tcBorders>
              <w:top w:val="nil"/>
              <w:left w:val="nil"/>
              <w:bottom w:val="single" w:sz="4" w:space="0" w:color="auto"/>
              <w:right w:val="single" w:sz="4" w:space="0" w:color="auto"/>
            </w:tcBorders>
            <w:shd w:val="clear" w:color="auto" w:fill="auto"/>
          </w:tcPr>
          <w:p w14:paraId="2525EE89" w14:textId="5AC90C20"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Individual</w:t>
            </w:r>
          </w:p>
        </w:tc>
        <w:tc>
          <w:tcPr>
            <w:tcW w:w="855" w:type="dxa"/>
            <w:tcBorders>
              <w:top w:val="nil"/>
              <w:left w:val="nil"/>
              <w:bottom w:val="single" w:sz="4" w:space="0" w:color="auto"/>
              <w:right w:val="single" w:sz="4" w:space="0" w:color="auto"/>
            </w:tcBorders>
            <w:shd w:val="clear" w:color="auto" w:fill="auto"/>
          </w:tcPr>
          <w:p w14:paraId="3B3CB3F1" w14:textId="2E79DEAE"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5 months</w:t>
            </w:r>
          </w:p>
        </w:tc>
        <w:tc>
          <w:tcPr>
            <w:tcW w:w="1276" w:type="dxa"/>
            <w:tcBorders>
              <w:top w:val="nil"/>
              <w:left w:val="nil"/>
              <w:bottom w:val="single" w:sz="4" w:space="0" w:color="auto"/>
              <w:right w:val="single" w:sz="4" w:space="0" w:color="auto"/>
            </w:tcBorders>
            <w:shd w:val="clear" w:color="auto" w:fill="auto"/>
          </w:tcPr>
          <w:p w14:paraId="22D00AE8" w14:textId="2B5D91CE" w:rsidR="00D2770F" w:rsidRPr="00D2770F" w:rsidRDefault="00D2770F" w:rsidP="00D2770F">
            <w:pPr>
              <w:spacing w:before="60" w:after="60" w:line="240" w:lineRule="auto"/>
              <w:jc w:val="center"/>
              <w:rPr>
                <w:rFonts w:ascii="Corbel" w:eastAsia="Times New Roman" w:hAnsi="Corbel" w:cs="Calibri"/>
                <w:color w:val="000000"/>
                <w:sz w:val="16"/>
                <w:szCs w:val="16"/>
                <w:lang w:val="en-GB" w:eastAsia="en-GB"/>
              </w:rPr>
            </w:pPr>
            <w:r w:rsidRPr="009F3042">
              <w:rPr>
                <w:rFonts w:ascii="Corbel" w:eastAsia="Times New Roman" w:hAnsi="Corbel" w:cs="Calibri"/>
                <w:color w:val="000000"/>
                <w:sz w:val="16"/>
                <w:szCs w:val="16"/>
                <w:lang w:val="es-419" w:eastAsia="en-GB"/>
              </w:rPr>
              <w:t>20,000</w:t>
            </w:r>
          </w:p>
        </w:tc>
        <w:tc>
          <w:tcPr>
            <w:tcW w:w="2693" w:type="dxa"/>
            <w:tcBorders>
              <w:top w:val="nil"/>
              <w:left w:val="nil"/>
              <w:bottom w:val="single" w:sz="4" w:space="0" w:color="auto"/>
              <w:right w:val="single" w:sz="4" w:space="0" w:color="auto"/>
            </w:tcBorders>
            <w:shd w:val="clear" w:color="auto" w:fill="auto"/>
          </w:tcPr>
          <w:p w14:paraId="223F1E68" w14:textId="39BE6104" w:rsidR="00D2770F" w:rsidRPr="00D2770F" w:rsidRDefault="00D2770F" w:rsidP="00D2770F">
            <w:pPr>
              <w:spacing w:before="60" w:after="60" w:line="240" w:lineRule="auto"/>
              <w:rPr>
                <w:rFonts w:ascii="Corbel" w:eastAsia="Times New Roman" w:hAnsi="Corbel" w:cs="Calibri"/>
                <w:color w:val="000000"/>
                <w:sz w:val="16"/>
                <w:szCs w:val="16"/>
                <w:lang w:val="en-GB" w:eastAsia="en-GB"/>
              </w:rPr>
            </w:pPr>
            <w:r>
              <w:rPr>
                <w:rFonts w:ascii="Corbel" w:eastAsia="Times New Roman" w:hAnsi="Corbel" w:cs="Calibri"/>
                <w:color w:val="000000"/>
                <w:sz w:val="16"/>
                <w:szCs w:val="16"/>
                <w:lang w:val="en-GB" w:eastAsia="en-GB"/>
              </w:rPr>
              <w:t>10,000 for honorarium and USD5,000 for field work in the transboundary basins.</w:t>
            </w:r>
          </w:p>
        </w:tc>
      </w:tr>
    </w:tbl>
    <w:p w14:paraId="3BD1A67F" w14:textId="77777777" w:rsidR="00F2776A" w:rsidRPr="0090588F" w:rsidRDefault="00F2776A">
      <w:pPr>
        <w:rPr>
          <w:lang w:val="en-GB"/>
        </w:rPr>
      </w:pPr>
    </w:p>
    <w:sectPr w:rsidR="00F2776A" w:rsidRPr="0090588F" w:rsidSect="00F2776A">
      <w:pgSz w:w="16838" w:h="11906" w:orient="landscape" w:code="9"/>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AD4697"/>
    <w:multiLevelType w:val="multilevel"/>
    <w:tmpl w:val="E988CB5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15:restartNumberingAfterBreak="0">
    <w:nsid w:val="2D61181E"/>
    <w:multiLevelType w:val="multilevel"/>
    <w:tmpl w:val="E988CB50"/>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revisionView w:inkAnnotations="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76A"/>
    <w:rsid w:val="000B23B6"/>
    <w:rsid w:val="001B2709"/>
    <w:rsid w:val="00202E65"/>
    <w:rsid w:val="00205573"/>
    <w:rsid w:val="0021108F"/>
    <w:rsid w:val="00237585"/>
    <w:rsid w:val="003027C8"/>
    <w:rsid w:val="0036669B"/>
    <w:rsid w:val="00402095"/>
    <w:rsid w:val="00423935"/>
    <w:rsid w:val="004A2688"/>
    <w:rsid w:val="004F5A26"/>
    <w:rsid w:val="005109D0"/>
    <w:rsid w:val="0056333F"/>
    <w:rsid w:val="005D5F51"/>
    <w:rsid w:val="006643F7"/>
    <w:rsid w:val="006A1711"/>
    <w:rsid w:val="006D696B"/>
    <w:rsid w:val="00726EB4"/>
    <w:rsid w:val="00786C57"/>
    <w:rsid w:val="007C00FB"/>
    <w:rsid w:val="007C28F3"/>
    <w:rsid w:val="008146E0"/>
    <w:rsid w:val="0090588F"/>
    <w:rsid w:val="00956682"/>
    <w:rsid w:val="009C0BD5"/>
    <w:rsid w:val="00A95E56"/>
    <w:rsid w:val="00AB50C5"/>
    <w:rsid w:val="00B92172"/>
    <w:rsid w:val="00BE22DA"/>
    <w:rsid w:val="00BF375E"/>
    <w:rsid w:val="00BF76C7"/>
    <w:rsid w:val="00CA2A05"/>
    <w:rsid w:val="00D2770F"/>
    <w:rsid w:val="00D322AF"/>
    <w:rsid w:val="00DD77D0"/>
    <w:rsid w:val="00E2093C"/>
    <w:rsid w:val="00E974F2"/>
    <w:rsid w:val="00F14B83"/>
    <w:rsid w:val="00F211DF"/>
    <w:rsid w:val="00F257B8"/>
    <w:rsid w:val="00F2776A"/>
    <w:rsid w:val="00F369F9"/>
    <w:rsid w:val="00F636F5"/>
    <w:rsid w:val="00F81492"/>
    <w:rsid w:val="00FA4DFC"/>
    <w:rsid w:val="00FE52F6"/>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9BA86"/>
  <w15:chartTrackingRefBased/>
  <w15:docId w15:val="{18C35828-66DE-4083-B240-61A60921E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21108F"/>
    <w:rPr>
      <w:sz w:val="16"/>
      <w:szCs w:val="16"/>
    </w:rPr>
  </w:style>
  <w:style w:type="paragraph" w:styleId="CommentText">
    <w:name w:val="annotation text"/>
    <w:basedOn w:val="Normal"/>
    <w:link w:val="CommentTextChar"/>
    <w:uiPriority w:val="99"/>
    <w:semiHidden/>
    <w:unhideWhenUsed/>
    <w:rsid w:val="0021108F"/>
    <w:pPr>
      <w:spacing w:line="240" w:lineRule="auto"/>
    </w:pPr>
    <w:rPr>
      <w:sz w:val="20"/>
      <w:szCs w:val="20"/>
    </w:rPr>
  </w:style>
  <w:style w:type="character" w:customStyle="1" w:styleId="CommentTextChar">
    <w:name w:val="Comment Text Char"/>
    <w:basedOn w:val="DefaultParagraphFont"/>
    <w:link w:val="CommentText"/>
    <w:uiPriority w:val="99"/>
    <w:semiHidden/>
    <w:rsid w:val="0021108F"/>
    <w:rPr>
      <w:sz w:val="20"/>
      <w:szCs w:val="20"/>
    </w:rPr>
  </w:style>
  <w:style w:type="paragraph" w:styleId="CommentSubject">
    <w:name w:val="annotation subject"/>
    <w:basedOn w:val="CommentText"/>
    <w:next w:val="CommentText"/>
    <w:link w:val="CommentSubjectChar"/>
    <w:uiPriority w:val="99"/>
    <w:semiHidden/>
    <w:unhideWhenUsed/>
    <w:rsid w:val="0021108F"/>
    <w:rPr>
      <w:b/>
      <w:bCs/>
    </w:rPr>
  </w:style>
  <w:style w:type="character" w:customStyle="1" w:styleId="CommentSubjectChar">
    <w:name w:val="Comment Subject Char"/>
    <w:basedOn w:val="CommentTextChar"/>
    <w:link w:val="CommentSubject"/>
    <w:uiPriority w:val="99"/>
    <w:semiHidden/>
    <w:rsid w:val="0021108F"/>
    <w:rPr>
      <w:b/>
      <w:bCs/>
      <w:sz w:val="20"/>
      <w:szCs w:val="20"/>
    </w:rPr>
  </w:style>
  <w:style w:type="paragraph" w:styleId="BalloonText">
    <w:name w:val="Balloon Text"/>
    <w:basedOn w:val="Normal"/>
    <w:link w:val="BalloonTextChar"/>
    <w:uiPriority w:val="99"/>
    <w:semiHidden/>
    <w:unhideWhenUsed/>
    <w:rsid w:val="002110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1108F"/>
    <w:rPr>
      <w:rFonts w:ascii="Segoe UI" w:hAnsi="Segoe UI" w:cs="Segoe UI"/>
      <w:sz w:val="18"/>
      <w:szCs w:val="18"/>
    </w:rPr>
  </w:style>
  <w:style w:type="paragraph" w:styleId="ListParagraph">
    <w:name w:val="List Paragraph"/>
    <w:basedOn w:val="Normal"/>
    <w:uiPriority w:val="34"/>
    <w:qFormat/>
    <w:rsid w:val="00F636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2549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9566</GEFID>
    <ProjectType xmlns="ceb00776-aa5c-4fc8-b6fe-5f035152e4b6">FSP</ProjectType>
    <GEFProjectID xmlns="ceb00776-aa5c-4fc8-b6fe-5f035152e4b6">40dde65d-df7c-e811-8124-3863bb2e1360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Integrated Management of Water Resources of the Mira-Mataje and Carchi-Guaitara, Colombia–Ecuador Binational Basins </ProjectTitle>
    <TrustFundType xmlns="ceb00776-aa5c-4fc8-b6fe-5f035152e4b6">GET</TrustFundType>
    <TaxCatchAll xmlns="3e02667f-0271-471b-bd6e-11a2e16def1d"/>
    <DocumentTitle xmlns="ceb00776-aa5c-4fc8-b6fe-5f035152e4b6">5753 Annex 03</DocumentTitle>
  </documentManagement>
</p:properties>
</file>

<file path=customXml/itemProps1.xml><?xml version="1.0" encoding="utf-8"?>
<ds:datastoreItem xmlns:ds="http://schemas.openxmlformats.org/officeDocument/2006/customXml" ds:itemID="{DD023378-90D1-4031-B73C-305818CCFF3D}">
  <ds:schemaRefs>
    <ds:schemaRef ds:uri="http://schemas.openxmlformats.org/officeDocument/2006/bibliography"/>
  </ds:schemaRefs>
</ds:datastoreItem>
</file>

<file path=customXml/itemProps2.xml><?xml version="1.0" encoding="utf-8"?>
<ds:datastoreItem xmlns:ds="http://schemas.openxmlformats.org/officeDocument/2006/customXml" ds:itemID="{A0DDCAB6-2008-4252-BA3B-617214283384}"/>
</file>

<file path=customXml/itemProps3.xml><?xml version="1.0" encoding="utf-8"?>
<ds:datastoreItem xmlns:ds="http://schemas.openxmlformats.org/officeDocument/2006/customXml" ds:itemID="{152C7639-38ED-4334-A047-E8261D7FD670}"/>
</file>

<file path=customXml/itemProps4.xml><?xml version="1.0" encoding="utf-8"?>
<ds:datastoreItem xmlns:ds="http://schemas.openxmlformats.org/officeDocument/2006/customXml" ds:itemID="{7EB7DECA-8FD0-4708-A203-244EB9093777}"/>
</file>

<file path=docProps/app.xml><?xml version="1.0" encoding="utf-8"?>
<Properties xmlns="http://schemas.openxmlformats.org/officeDocument/2006/extended-properties" xmlns:vt="http://schemas.openxmlformats.org/officeDocument/2006/docPropsVTypes">
  <Template>Normal.dotm</Template>
  <TotalTime>0</TotalTime>
  <Pages>8</Pages>
  <Words>4273</Words>
  <Characters>24362</Characters>
  <Application>Microsoft Office Word</Application>
  <DocSecurity>0</DocSecurity>
  <Lines>203</Lines>
  <Paragraphs>57</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28578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Segundo Coello</dc:creator>
  <cp:keywords/>
  <dc:description/>
  <cp:lastModifiedBy>Carline Jean-Louis</cp:lastModifiedBy>
  <cp:revision>2</cp:revision>
  <dcterms:created xsi:type="dcterms:W3CDTF">2019-05-16T21:14:00Z</dcterms:created>
  <dcterms:modified xsi:type="dcterms:W3CDTF">2019-05-16T21:14:00Z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